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7118" w:rsidRDefault="00FE7118">
      <w:pPr>
        <w:snapToGrid w:val="0"/>
        <w:spacing w:line="560" w:lineRule="exact"/>
        <w:rPr>
          <w:rFonts w:ascii="仿宋" w:eastAsia="仿宋" w:hAnsi="仿宋"/>
        </w:rPr>
      </w:pPr>
    </w:p>
    <w:p w:rsidR="00FE7118" w:rsidRDefault="002B5192">
      <w:pPr>
        <w:snapToGrid w:val="0"/>
        <w:spacing w:line="560" w:lineRule="exact"/>
        <w:jc w:val="center"/>
        <w:rPr>
          <w:rFonts w:ascii="方正小标宋简体" w:eastAsia="方正小标宋简体" w:hAnsi="方正小标宋简体" w:cs="方正小标宋简体"/>
          <w:sz w:val="44"/>
          <w:szCs w:val="44"/>
        </w:rPr>
      </w:pPr>
      <w:bookmarkStart w:id="0" w:name="_GoBack"/>
      <w:r>
        <w:rPr>
          <w:rFonts w:ascii="方正小标宋简体" w:eastAsia="方正小标宋简体" w:hAnsi="方正小标宋简体" w:cs="方正小标宋简体" w:hint="eastAsia"/>
          <w:sz w:val="44"/>
          <w:szCs w:val="44"/>
        </w:rPr>
        <w:t>2026年福建省正高级会计师职称评审</w:t>
      </w:r>
    </w:p>
    <w:p w:rsidR="00FE7118" w:rsidRDefault="002B5192">
      <w:pPr>
        <w:snapToGrid w:val="0"/>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申报材料与报送要求</w:t>
      </w:r>
    </w:p>
    <w:bookmarkEnd w:id="0"/>
    <w:p w:rsidR="00FE7118" w:rsidRDefault="00FE7118">
      <w:pPr>
        <w:snapToGrid w:val="0"/>
        <w:spacing w:line="560" w:lineRule="exact"/>
        <w:ind w:firstLineChars="200" w:firstLine="632"/>
        <w:rPr>
          <w:rFonts w:ascii="仿宋" w:eastAsia="仿宋" w:hAnsi="仿宋"/>
        </w:rPr>
      </w:pPr>
    </w:p>
    <w:p w:rsidR="00FE7118" w:rsidRDefault="002B5192">
      <w:pPr>
        <w:snapToGrid w:val="0"/>
        <w:spacing w:line="560" w:lineRule="exact"/>
        <w:ind w:firstLineChars="200" w:firstLine="632"/>
        <w:rPr>
          <w:rFonts w:ascii="仿宋" w:eastAsia="仿宋" w:hAnsi="仿宋"/>
          <w:b/>
          <w:bCs/>
        </w:rPr>
      </w:pPr>
      <w:r>
        <w:rPr>
          <w:rFonts w:ascii="仿宋" w:eastAsia="仿宋" w:hAnsi="仿宋" w:hint="eastAsia"/>
        </w:rPr>
        <w:t>申报人员按照下列要求准备申报材料，并进入“福建省财政厅门户网站（http://czt.fujian.gov.cn/）——专题专栏——会计管理”网页下端的“会计人员信息管理平台”，登录后点击“高级会计师评审功能”模块如实填写申报材料。</w:t>
      </w:r>
      <w:r>
        <w:rPr>
          <w:rFonts w:ascii="仿宋" w:eastAsia="仿宋" w:hAnsi="仿宋" w:hint="eastAsia"/>
          <w:b/>
          <w:bCs/>
        </w:rPr>
        <w:t>申报人员在报名时年度应选择“2026年”，申报类型应选择“正高级会计师”。</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一、委托评审函1份</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省直单位申报人员应提供具有人事管理权限的省直有关单位职改办或省级人事代理机构出具的正高级会计师委托评审函1份。</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地市申报人员应提供设区市</w:t>
      </w:r>
      <w:proofErr w:type="gramStart"/>
      <w:r>
        <w:rPr>
          <w:rFonts w:ascii="仿宋" w:eastAsia="仿宋" w:hAnsi="仿宋" w:hint="eastAsia"/>
        </w:rPr>
        <w:t>人社局</w:t>
      </w:r>
      <w:proofErr w:type="gramEnd"/>
      <w:r>
        <w:rPr>
          <w:rFonts w:ascii="仿宋" w:eastAsia="仿宋" w:hAnsi="仿宋" w:hint="eastAsia"/>
        </w:rPr>
        <w:t>、平潭综合实验区党群工作部出具的正高级会计师委托评审函1份。</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中直、部属和外省驻</w:t>
      </w:r>
      <w:proofErr w:type="gramStart"/>
      <w:r>
        <w:rPr>
          <w:rFonts w:ascii="仿宋" w:eastAsia="仿宋" w:hAnsi="仿宋" w:hint="eastAsia"/>
        </w:rPr>
        <w:t>闽单位</w:t>
      </w:r>
      <w:proofErr w:type="gramEnd"/>
      <w:r>
        <w:rPr>
          <w:rFonts w:ascii="仿宋" w:eastAsia="仿宋" w:hAnsi="仿宋" w:hint="eastAsia"/>
        </w:rPr>
        <w:t>人员如需在我省</w:t>
      </w:r>
      <w:proofErr w:type="gramStart"/>
      <w:r>
        <w:rPr>
          <w:rFonts w:ascii="仿宋" w:eastAsia="仿宋" w:hAnsi="仿宋" w:hint="eastAsia"/>
        </w:rPr>
        <w:t>申报正</w:t>
      </w:r>
      <w:proofErr w:type="gramEnd"/>
      <w:r>
        <w:rPr>
          <w:rFonts w:ascii="仿宋" w:eastAsia="仿宋" w:hAnsi="仿宋" w:hint="eastAsia"/>
        </w:rPr>
        <w:t>高级会计师职称评审，须经其具有人事管理权限的主管部门同意，并出具1份委托评审函。</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根据省政府有关高等院校、省属公立医院、省属科研机构、中小学、中职校（含技校）“评聘合一”的规定，凡我省上述单位的专业技术人员，应提供1份空岗证明，注明所在单位专业技术岗位空岗情况。</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lastRenderedPageBreak/>
        <w:t>二、《专业技术职务任职资格评审表》（以下简称《评审表》）一式4份（应提供原件，复印件无效）</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《评审表》在报名系统内填写，导出排版后可直接打印。</w:t>
      </w:r>
    </w:p>
    <w:p w:rsidR="00FE7118" w:rsidRDefault="002B5192">
      <w:pPr>
        <w:adjustRightInd w:val="0"/>
        <w:snapToGrid w:val="0"/>
        <w:spacing w:line="560" w:lineRule="exact"/>
        <w:ind w:firstLineChars="200" w:firstLine="632"/>
        <w:rPr>
          <w:rFonts w:ascii="仿宋" w:eastAsia="仿宋" w:hAnsi="仿宋"/>
        </w:rPr>
      </w:pPr>
      <w:r>
        <w:rPr>
          <w:rFonts w:ascii="仿宋" w:eastAsia="仿宋" w:hAnsi="仿宋" w:hint="eastAsia"/>
        </w:rPr>
        <w:t>（一）根据《福建省职称评审管理暂行办法》（闽人社发〔2021〕1号）文件精神，各单位在申报材料和推荐材料正式上报之前，应将申报者的《评审表》《申报正高级会计师职务任职资格人员情况表》等相关材料在本单位进行公示，在《评审表》中的“单位推荐意见”栏内注明公示结果。</w:t>
      </w:r>
    </w:p>
    <w:p w:rsidR="00FE7118" w:rsidRDefault="002B5192">
      <w:pPr>
        <w:adjustRightInd w:val="0"/>
        <w:snapToGrid w:val="0"/>
        <w:spacing w:line="560" w:lineRule="exact"/>
        <w:ind w:firstLineChars="200" w:firstLine="632"/>
        <w:rPr>
          <w:rFonts w:ascii="仿宋" w:eastAsia="仿宋" w:hAnsi="仿宋"/>
        </w:rPr>
      </w:pPr>
      <w:r>
        <w:rPr>
          <w:rFonts w:ascii="仿宋" w:eastAsia="仿宋" w:hAnsi="仿宋" w:hint="eastAsia"/>
        </w:rPr>
        <w:t>（二）“基层单位意见”栏，本单位签注意见后，由单位负责人签字或盖章并加盖单位公章。</w:t>
      </w:r>
    </w:p>
    <w:p w:rsidR="00FE7118" w:rsidRDefault="002B5192">
      <w:pPr>
        <w:adjustRightInd w:val="0"/>
        <w:snapToGrid w:val="0"/>
        <w:spacing w:line="560" w:lineRule="exact"/>
        <w:ind w:firstLineChars="200" w:firstLine="632"/>
        <w:rPr>
          <w:rFonts w:ascii="仿宋" w:eastAsia="仿宋" w:hAnsi="仿宋"/>
        </w:rPr>
      </w:pPr>
      <w:r>
        <w:rPr>
          <w:rFonts w:ascii="仿宋" w:eastAsia="仿宋" w:hAnsi="仿宋" w:hint="eastAsia"/>
        </w:rPr>
        <w:t>（三）“呈报单位意见”栏，各设区市（含平潭）财政部门、人社部门或省直单位职改办（含省级人事代理机构）签注意见后，由各职改办负责人签章并加盖公章。</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（四）《评审表》封面盖本单位公章或职改办公章，整册加盖骑缝章。</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（五）《评审表》用胶水在左侧面粘贴成册，不能用订书钉装订，以便归档管理。</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三、《单位推荐意见》一式20份</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《单位推荐意见》在报名系统内填写，导出排版后可直接打印。</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单位推荐意见要求字数在1500字以上，须由单位人事部门对申报人员的业务理论水平、工作能力、主要业绩成果等情况作</w:t>
      </w:r>
      <w:r>
        <w:rPr>
          <w:rFonts w:ascii="仿宋" w:eastAsia="仿宋" w:hAnsi="仿宋" w:hint="eastAsia"/>
        </w:rPr>
        <w:lastRenderedPageBreak/>
        <w:t>出评价。</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四、《单位简介》一式20份</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《单位简介》在报名系统内填写，导出排版后可直接打印。</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（一）申报单位情况简介。申报人员必须使用本人人事关系所在单位经过外部审计的年度财务报告中的相关数据资料。</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二）在“单位人员组织架构”项中列示单位组织架构情况，内容如下：1.本人所在单位层级：大型（或中型、小型）企业本级、大型（或中型）企业一级子公司、大型（或中型）企业二级子公司、大型（或中型）企业三级子公司、大型（或中型）企业分公司，按所在单位实际层级选择1项；2.本人所在管理职务层级，例如：会计→主办会计→财务部副经理（本人）→财务部经理→财务总监或副总经理→总经理→董事长。会计师事务所或税务师事务所增加说明本所注册会计师或税务师总人数。</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五、《申报正高级会计师职务任职资格人员情况表》（以下简称《个人情况表》）一式20份</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《个人情况表》在报名系统内填写，导出排版后可直接打印。</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（一）破格申报人员应注明符合申报条件的具体条目。</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（二）“履行职责情况”栏，填报受聘高级会计师资格前后履行职责情况，字数要求在2000字以上，重点突出专业理论、工作能力和业绩成果。</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（三）“专业获奖”栏，填列财政部门或财政部门、</w:t>
      </w:r>
      <w:proofErr w:type="gramStart"/>
      <w:r>
        <w:rPr>
          <w:rFonts w:ascii="仿宋" w:eastAsia="仿宋" w:hAnsi="仿宋" w:hint="eastAsia"/>
        </w:rPr>
        <w:t>人社部门</w:t>
      </w:r>
      <w:proofErr w:type="gramEnd"/>
      <w:r>
        <w:rPr>
          <w:rFonts w:ascii="仿宋" w:eastAsia="仿宋" w:hAnsi="仿宋" w:hint="eastAsia"/>
        </w:rPr>
        <w:t xml:space="preserve">共同颁发的奖项。除此外的获奖，列在“非专业获奖”。  </w:t>
      </w:r>
    </w:p>
    <w:p w:rsidR="00FE7118" w:rsidRDefault="002B5192" w:rsidP="006C7BD1">
      <w:pPr>
        <w:snapToGrid w:val="0"/>
        <w:spacing w:line="560" w:lineRule="exact"/>
        <w:ind w:firstLineChars="200" w:firstLine="634"/>
        <w:rPr>
          <w:rFonts w:ascii="仿宋" w:eastAsia="仿宋" w:hAnsi="仿宋"/>
          <w:b/>
          <w:bCs/>
        </w:rPr>
      </w:pPr>
      <w:r>
        <w:rPr>
          <w:rFonts w:ascii="仿宋" w:eastAsia="仿宋" w:hAnsi="仿宋" w:hint="eastAsia"/>
          <w:b/>
          <w:bCs/>
        </w:rPr>
        <w:lastRenderedPageBreak/>
        <w:t>每份《单位推荐意见》《单位简介》和《个人情况表》按顺序合并装订成1册，每册加盖骑缝章，一式20份。</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六、研究成果</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（一）申报人员应根据《福建省财政厅 福建省人力资源和社会保障厅关于印发&lt;福建省深化会计人员职称制度改革实施方案&gt;的通知》（闽财</w:t>
      </w:r>
      <w:proofErr w:type="gramStart"/>
      <w:r>
        <w:rPr>
          <w:rFonts w:ascii="仿宋" w:eastAsia="仿宋" w:hAnsi="仿宋" w:hint="eastAsia"/>
        </w:rPr>
        <w:t>规</w:t>
      </w:r>
      <w:proofErr w:type="gramEnd"/>
      <w:r>
        <w:rPr>
          <w:rFonts w:ascii="仿宋" w:eastAsia="仿宋" w:hAnsi="仿宋" w:hint="eastAsia"/>
        </w:rPr>
        <w:t>〔2022〕21号）附件2《福建省正高级会计师职务任职资格评价条件》第九条有关要求，提供相应研究成果。</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（二）对申报人员提交的研究成果实行“文献复制检测”，由评审委员会确定文献复制比率最高线，高于最高线的实行一票否决，代表作、案例（调研报告）和业绩能力等分数均按0分处理。</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（三）论文或著作的发表期限和课题的</w:t>
      </w:r>
      <w:proofErr w:type="gramStart"/>
      <w:r>
        <w:rPr>
          <w:rFonts w:ascii="仿宋" w:eastAsia="仿宋" w:hAnsi="仿宋" w:hint="eastAsia"/>
        </w:rPr>
        <w:t>结项时间</w:t>
      </w:r>
      <w:proofErr w:type="gramEnd"/>
      <w:r>
        <w:rPr>
          <w:rFonts w:ascii="仿宋" w:eastAsia="仿宋" w:hAnsi="仿宋" w:hint="eastAsia"/>
        </w:rPr>
        <w:t>截至2025年12月31日。</w:t>
      </w:r>
    </w:p>
    <w:p w:rsidR="00FE7118" w:rsidRDefault="002B5192">
      <w:pPr>
        <w:adjustRightInd w:val="0"/>
        <w:snapToGrid w:val="0"/>
        <w:spacing w:line="560" w:lineRule="exact"/>
        <w:ind w:firstLineChars="200" w:firstLine="632"/>
        <w:rPr>
          <w:rFonts w:ascii="仿宋" w:eastAsia="仿宋" w:hAnsi="仿宋"/>
        </w:rPr>
      </w:pPr>
      <w:r>
        <w:rPr>
          <w:rFonts w:ascii="仿宋" w:eastAsia="仿宋" w:hAnsi="仿宋" w:hint="eastAsia"/>
        </w:rPr>
        <w:t>（四）选定1篇论文作为代表作的，提供刊物原件1份，复印件（含封面、目录和正文）20份。发表在报纸、增刊、专刊、套刊、电子期刊、一号多刊、论文集等刊物上的论文及稿件刊用证明均不予认可。以专著为代表作的，除原件1份外，还需提供内容简介（500字左右）和专著中的重要观点（特别是有创新的观点），及所在章节页复印件20份。以课题为代表作的，提供课题结题报告书、鉴定书、结题证书等20份。</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（五）代表作以外的其他论文、著作、课题，提供原件1份，复印件1份。</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lastRenderedPageBreak/>
        <w:t>（六）所有报送论文的认证复印件1份（论文代表作认证需20份）。提供在中国知网（http://www.cnki.net/）上查询到的论文结果的复印件（《福建财会研究》和《福建财政》除外）。查询结果必须包括题名、作者、来源出处、发表时间等内容，打印后分别附在论文复印件的后面。</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七、会计案例（或调研报告）一式20份</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申报人员应提交1篇独立撰写的会计案例或调研报告。对案例、调研报告实行“文献复制检测”，由评审委员会确定文献复制比率最高线，高于最高线的实行一票否决，代表作、案例（调研报告）和业绩能力等分数均按0分处理。</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（一）会计案例应结合本职工作实际的某项业务或事项，要求有背景、主题、过程、结果、分析和本人发挥作用以及启示借鉴，字数在5000字以上。</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（二）调研报告应结合本职工作实际的某项业务、事项或问题，要求有背景、有情况、有分析、有针对性的意见或建议和本人发挥的作用以及报告供单位或领导参考情况，字数在5000字以上。</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八、2021年度至2025年度《单位年度考核登记表》复印件各1份</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九、身份证复印件1份</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十、学历及学位证书复印件1份</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提供专科及以上所有学历的证明材料。2002年后在国内取得</w:t>
      </w:r>
      <w:r>
        <w:rPr>
          <w:rFonts w:ascii="仿宋" w:eastAsia="仿宋" w:hAnsi="仿宋" w:hint="eastAsia"/>
        </w:rPr>
        <w:lastRenderedPageBreak/>
        <w:t>并可</w:t>
      </w:r>
      <w:proofErr w:type="gramStart"/>
      <w:r>
        <w:rPr>
          <w:rFonts w:ascii="仿宋" w:eastAsia="仿宋" w:hAnsi="仿宋" w:hint="eastAsia"/>
        </w:rPr>
        <w:t>在学信网</w:t>
      </w:r>
      <w:proofErr w:type="gramEnd"/>
      <w:r>
        <w:rPr>
          <w:rFonts w:ascii="仿宋" w:eastAsia="仿宋" w:hAnsi="仿宋" w:hint="eastAsia"/>
        </w:rPr>
        <w:t>（http://www.chsi.com.cn）查询的学历可只提供证书号，无需提供证书原件或复印件；在国外取得的学历、学位应提供教育部门认可的学历认证证明。</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十一、高级会计师资格证书复印件1份</w:t>
      </w:r>
    </w:p>
    <w:p w:rsidR="00FE7118" w:rsidRDefault="002B5192">
      <w:pPr>
        <w:snapToGrid w:val="0"/>
        <w:spacing w:line="560" w:lineRule="exact"/>
        <w:ind w:firstLineChars="200" w:firstLine="632"/>
        <w:rPr>
          <w:rFonts w:ascii="方正黑体_GBK" w:eastAsia="方正黑体_GBK" w:hAnsi="方正黑体_GBK" w:cs="方正黑体_GBK"/>
        </w:rPr>
      </w:pPr>
      <w:r>
        <w:rPr>
          <w:rFonts w:ascii="黑体" w:eastAsia="黑体" w:hAnsi="黑体" w:cs="黑体" w:hint="eastAsia"/>
        </w:rPr>
        <w:t>十二、高级会计师聘用证明复印件1份</w:t>
      </w:r>
      <w:r>
        <w:rPr>
          <w:rFonts w:ascii="方正黑体_GBK" w:eastAsia="方正黑体_GBK" w:hAnsi="方正黑体_GBK" w:cs="方正黑体_GBK" w:hint="eastAsia"/>
        </w:rPr>
        <w:t xml:space="preserve"> </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申报人员应提供受聘高级会计师后近5个年度以上的聘任书或能体现专业技术职务的聘用合同复印件或其他证明材料。</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事业单位申报人员还应提供聘任情况审批表或工资（岗位聘任/变动）审批表等职称聘任审批相关材料。</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公务员或参公人员转入企事业单位从事会计工作的专业技术人员，须提供企事业单位受聘证明，在现岗位工作一年以上，且从事与高级会计师职责相关工作累计满5年。</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十三、担任现职务的任命文件复印件1份</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任职时间截至2025年12月31日。</w:t>
      </w:r>
    </w:p>
    <w:p w:rsidR="00FE7118" w:rsidRDefault="002B5192">
      <w:pPr>
        <w:adjustRightInd w:val="0"/>
        <w:snapToGrid w:val="0"/>
        <w:spacing w:line="560" w:lineRule="exact"/>
        <w:ind w:firstLineChars="200" w:firstLine="632"/>
        <w:rPr>
          <w:rFonts w:ascii="黑体" w:eastAsia="黑体" w:hAnsi="黑体" w:cs="黑体"/>
        </w:rPr>
      </w:pPr>
      <w:r>
        <w:rPr>
          <w:rFonts w:ascii="黑体" w:eastAsia="黑体" w:hAnsi="黑体" w:cs="黑体" w:hint="eastAsia"/>
        </w:rPr>
        <w:t>十四、2021年度至2025年度会计继续教育登记情况1份</w:t>
      </w:r>
    </w:p>
    <w:p w:rsidR="00FE7118" w:rsidRDefault="002B5192">
      <w:pPr>
        <w:adjustRightInd w:val="0"/>
        <w:snapToGrid w:val="0"/>
        <w:spacing w:line="560" w:lineRule="exact"/>
        <w:ind w:firstLineChars="200" w:firstLine="632"/>
        <w:rPr>
          <w:rFonts w:ascii="黑体" w:eastAsia="仿宋" w:hAnsi="黑体" w:cs="黑体"/>
        </w:rPr>
      </w:pPr>
      <w:r>
        <w:rPr>
          <w:rFonts w:ascii="仿宋" w:eastAsia="仿宋" w:hAnsi="仿宋" w:hint="eastAsia"/>
        </w:rPr>
        <w:t>提供全国会计人员统一服务管理平台上的会计继续教育登记情况截图复印件。</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十五、取得高级会计师资格后至2025年12月31日前相关获奖证书复印件1份</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十六、业绩佐证材料1份</w:t>
      </w:r>
    </w:p>
    <w:p w:rsidR="00FE7118" w:rsidRDefault="002B5192">
      <w:pPr>
        <w:adjustRightInd w:val="0"/>
        <w:snapToGrid w:val="0"/>
        <w:spacing w:line="560" w:lineRule="exact"/>
        <w:ind w:firstLineChars="200" w:firstLine="632"/>
        <w:rPr>
          <w:rFonts w:ascii="仿宋" w:eastAsia="仿宋" w:hAnsi="仿宋"/>
        </w:rPr>
      </w:pPr>
      <w:r>
        <w:rPr>
          <w:rFonts w:ascii="仿宋" w:eastAsia="仿宋" w:hAnsi="仿宋" w:hint="eastAsia"/>
        </w:rPr>
        <w:t>申报人员应对照《福建省财政厅 福建省人力资源和社会保障厅关于印发&lt;福建省深化会计人员职称制度改革实施方案&gt;的通</w:t>
      </w:r>
      <w:r>
        <w:rPr>
          <w:rFonts w:ascii="仿宋" w:eastAsia="仿宋" w:hAnsi="仿宋" w:hint="eastAsia"/>
        </w:rPr>
        <w:lastRenderedPageBreak/>
        <w:t>知》（闽财</w:t>
      </w:r>
      <w:proofErr w:type="gramStart"/>
      <w:r>
        <w:rPr>
          <w:rFonts w:ascii="仿宋" w:eastAsia="仿宋" w:hAnsi="仿宋" w:hint="eastAsia"/>
        </w:rPr>
        <w:t>规</w:t>
      </w:r>
      <w:proofErr w:type="gramEnd"/>
      <w:r>
        <w:rPr>
          <w:rFonts w:ascii="仿宋" w:eastAsia="仿宋" w:hAnsi="仿宋" w:hint="eastAsia"/>
        </w:rPr>
        <w:t>〔2022〕21号）附件2《福建省正高级会计师职务任职资格评价条件》的业绩要求，提供相应佐证材料。业绩佐证材料时间截至2025年12月31日，且相关内容应与《评审表》《个人情况表》中有关内容相一致。</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十七、2025年审计报告（简表）复印件1份</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提供外部审计报告的审计意见、资产负债表、利润表和所有者权益变动表复印件。未进行外部审计的单位不提供。</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十八、评审材料真实性保证书1份</w:t>
      </w:r>
    </w:p>
    <w:p w:rsidR="00FE7118" w:rsidRDefault="002B5192">
      <w:pPr>
        <w:adjustRightInd w:val="0"/>
        <w:snapToGrid w:val="0"/>
        <w:spacing w:line="560" w:lineRule="exact"/>
        <w:ind w:firstLineChars="200" w:firstLine="632"/>
        <w:rPr>
          <w:rFonts w:ascii="仿宋" w:eastAsia="仿宋" w:hAnsi="仿宋"/>
        </w:rPr>
      </w:pPr>
      <w:r>
        <w:rPr>
          <w:rFonts w:ascii="仿宋" w:eastAsia="仿宋" w:hAnsi="仿宋" w:hint="eastAsia"/>
        </w:rPr>
        <w:t>评审材料真实性保证书在申报系统中填列并导出打印，按要求签章。电子版需上传至报名系统中的“资料上传——近五年考核情况”模块。</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十九、评审材料光盘1份</w:t>
      </w:r>
    </w:p>
    <w:p w:rsidR="00FE7118" w:rsidRDefault="002B5192">
      <w:pPr>
        <w:adjustRightInd w:val="0"/>
        <w:snapToGrid w:val="0"/>
        <w:spacing w:line="560" w:lineRule="exact"/>
        <w:ind w:firstLineChars="200" w:firstLine="632"/>
        <w:rPr>
          <w:rFonts w:ascii="仿宋" w:eastAsia="仿宋" w:hAnsi="仿宋"/>
        </w:rPr>
      </w:pPr>
      <w:r>
        <w:rPr>
          <w:rFonts w:ascii="仿宋" w:eastAsia="仿宋" w:hAnsi="仿宋" w:hint="eastAsia"/>
        </w:rPr>
        <w:t>（一）光盘刻录要求：所有刻录在光盘上的内容必须与网页填报、提供的纸质申报材料完全一致。三者不一致的，资格审核不通过。</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二）光盘刻录内容：建立一个以申报人员姓名命名的文件夹，文件夹内应包括：所有申报论文、著作、课题（指定为代表作的应在电子版文件名中标明）；有著作的应提供著作主要观点及提要；会计案例或调研报告、《个人情况表》《评审表》《单位推荐意见》《单位简介》等电子文档（doc格式）各1份，个人近期证件</w:t>
      </w:r>
      <w:proofErr w:type="gramStart"/>
      <w:r>
        <w:rPr>
          <w:rFonts w:ascii="仿宋" w:eastAsia="仿宋" w:hAnsi="仿宋" w:hint="eastAsia"/>
        </w:rPr>
        <w:t>照电子</w:t>
      </w:r>
      <w:proofErr w:type="gramEnd"/>
      <w:r>
        <w:rPr>
          <w:rFonts w:ascii="仿宋" w:eastAsia="仿宋" w:hAnsi="仿宋" w:hint="eastAsia"/>
        </w:rPr>
        <w:t>文档（jpg格式）1份。</w:t>
      </w:r>
    </w:p>
    <w:p w:rsidR="00FE7118" w:rsidRDefault="002B5192">
      <w:pPr>
        <w:adjustRightInd w:val="0"/>
        <w:snapToGrid w:val="0"/>
        <w:spacing w:line="560" w:lineRule="exact"/>
        <w:ind w:firstLineChars="200" w:firstLine="632"/>
        <w:rPr>
          <w:rFonts w:ascii="仿宋" w:eastAsia="仿宋" w:hAnsi="仿宋"/>
        </w:rPr>
      </w:pPr>
      <w:r>
        <w:rPr>
          <w:rFonts w:ascii="仿宋" w:eastAsia="仿宋" w:hAnsi="仿宋" w:hint="eastAsia"/>
        </w:rPr>
        <w:t>（三）电子版论文代表作刻录要求：仅包括文章标题和正文</w:t>
      </w:r>
      <w:r>
        <w:rPr>
          <w:rFonts w:ascii="仿宋" w:eastAsia="仿宋" w:hAnsi="仿宋" w:hint="eastAsia"/>
        </w:rPr>
        <w:lastRenderedPageBreak/>
        <w:t>内容，不得体现作者姓名和工作单位，文章标题和正文内容中有出现单位名称的应用字符代替；正文内容中如有表格，边框应设置成“无框线”；正文内容应与期刊发表及系统填报完全一致。</w:t>
      </w:r>
    </w:p>
    <w:p w:rsidR="00FE7118" w:rsidRDefault="002B5192">
      <w:pPr>
        <w:adjustRightInd w:val="0"/>
        <w:snapToGrid w:val="0"/>
        <w:spacing w:line="560" w:lineRule="exact"/>
        <w:ind w:firstLineChars="200" w:firstLine="632"/>
        <w:rPr>
          <w:rFonts w:ascii="仿宋" w:eastAsia="仿宋" w:hAnsi="仿宋"/>
        </w:rPr>
      </w:pPr>
      <w:r>
        <w:rPr>
          <w:rFonts w:ascii="仿宋" w:eastAsia="仿宋" w:hAnsi="仿宋" w:hint="eastAsia"/>
        </w:rPr>
        <w:t>（四）电子版会计案例或调研报告刻录要求：仅包括文章标题和正文内容，不得体现作者姓名和工作单位，文章标题和正文内容中有出现单位名称的应用字符代替；正文内容中如有表格，边框应设置成“无框线”；正文内容应与系统填报完全一致。</w:t>
      </w:r>
    </w:p>
    <w:p w:rsidR="00FE7118" w:rsidRDefault="002B5192">
      <w:pPr>
        <w:adjustRightInd w:val="0"/>
        <w:snapToGrid w:val="0"/>
        <w:spacing w:line="560" w:lineRule="exact"/>
        <w:ind w:firstLineChars="200" w:firstLine="632"/>
        <w:rPr>
          <w:rFonts w:ascii="仿宋" w:eastAsia="仿宋" w:hAnsi="仿宋"/>
        </w:rPr>
      </w:pPr>
      <w:r>
        <w:rPr>
          <w:rFonts w:ascii="仿宋" w:eastAsia="仿宋" w:hAnsi="仿宋" w:hint="eastAsia"/>
        </w:rPr>
        <w:t>（五）各项目文件名的要求：以“地区+姓名+项目名称”作为文件名（例如：厦门张三论文代表作、厦门张三财会案例、厦门张三个人情况表等）。</w:t>
      </w:r>
    </w:p>
    <w:p w:rsidR="00FE7118" w:rsidRDefault="002B5192">
      <w:pPr>
        <w:adjustRightInd w:val="0"/>
        <w:snapToGrid w:val="0"/>
        <w:spacing w:line="560" w:lineRule="exact"/>
        <w:ind w:firstLineChars="200" w:firstLine="632"/>
        <w:rPr>
          <w:rFonts w:ascii="仿宋" w:eastAsia="仿宋" w:hAnsi="仿宋"/>
        </w:rPr>
      </w:pPr>
      <w:r>
        <w:rPr>
          <w:rFonts w:ascii="仿宋" w:eastAsia="仿宋" w:hAnsi="仿宋" w:hint="eastAsia"/>
        </w:rPr>
        <w:t>（六）电子文档相片应与</w:t>
      </w:r>
      <w:proofErr w:type="gramStart"/>
      <w:r>
        <w:rPr>
          <w:rFonts w:ascii="仿宋" w:eastAsia="仿宋" w:hAnsi="仿宋" w:hint="eastAsia"/>
        </w:rPr>
        <w:t>网页版</w:t>
      </w:r>
      <w:proofErr w:type="gramEnd"/>
      <w:r>
        <w:rPr>
          <w:rFonts w:ascii="仿宋" w:eastAsia="仿宋" w:hAnsi="仿宋" w:hint="eastAsia"/>
        </w:rPr>
        <w:t>申报系统上传相片一致。</w:t>
      </w:r>
    </w:p>
    <w:p w:rsidR="00FE7118" w:rsidRDefault="002B5192">
      <w:pPr>
        <w:snapToGrid w:val="0"/>
        <w:spacing w:line="560" w:lineRule="exact"/>
        <w:ind w:firstLineChars="200" w:firstLine="632"/>
        <w:rPr>
          <w:rFonts w:ascii="黑体" w:eastAsia="黑体" w:hAnsi="黑体" w:cs="黑体"/>
        </w:rPr>
      </w:pPr>
      <w:r>
        <w:rPr>
          <w:rFonts w:ascii="黑体" w:eastAsia="黑体" w:hAnsi="黑体" w:cs="黑体" w:hint="eastAsia"/>
        </w:rPr>
        <w:t>二十、材料整理要求</w:t>
      </w:r>
    </w:p>
    <w:p w:rsidR="00FE7118" w:rsidRDefault="002B5192">
      <w:pPr>
        <w:adjustRightInd w:val="0"/>
        <w:snapToGrid w:val="0"/>
        <w:spacing w:line="560" w:lineRule="exact"/>
        <w:ind w:firstLineChars="200" w:firstLine="632"/>
        <w:rPr>
          <w:rFonts w:ascii="仿宋" w:eastAsia="仿宋" w:hAnsi="仿宋"/>
        </w:rPr>
      </w:pPr>
      <w:r>
        <w:rPr>
          <w:rFonts w:ascii="仿宋" w:eastAsia="仿宋" w:hAnsi="仿宋" w:hint="eastAsia"/>
        </w:rPr>
        <w:t>（一）为了保证资料不遗失，务必使用大号、可用细绳缠绕封口的牢固的牛皮纸档案袋，不受理其他非牛皮纸档案袋包装的材料。材料袋上应详细注明申报人员的姓名、单位、地址、邮编、联系电话，单位职改办联系人及电话。除论文期刊和专著以外的原件必须单独装袋，提交给工作人员现场审核后收回。</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（二）按第一项到第十九项的顺序叠放材料。所有材料均用A4纸双面打印，每份申报材料的右上角加盖本单位公章或主管单位职改办公章，每份材料有2页以上的还须加盖骑缝章。对提交的复印件须与原件核对，</w:t>
      </w:r>
      <w:proofErr w:type="gramStart"/>
      <w:r>
        <w:rPr>
          <w:rFonts w:ascii="仿宋" w:eastAsia="仿宋" w:hAnsi="仿宋" w:hint="eastAsia"/>
        </w:rPr>
        <w:t>逐项签署</w:t>
      </w:r>
      <w:proofErr w:type="gramEnd"/>
      <w:r>
        <w:rPr>
          <w:rFonts w:ascii="仿宋" w:eastAsia="仿宋" w:hAnsi="仿宋" w:hint="eastAsia"/>
        </w:rPr>
        <w:t>核对人姓名和审查意见，并加盖单位公章。每份材料不要另行加装封面，不要将所有材料合订</w:t>
      </w:r>
      <w:r>
        <w:rPr>
          <w:rFonts w:ascii="仿宋" w:eastAsia="仿宋" w:hAnsi="仿宋" w:hint="eastAsia"/>
        </w:rPr>
        <w:lastRenderedPageBreak/>
        <w:t>成册。除《评审表》用胶水在左侧面粘贴成册外，其余材料均用订书钉在左侧装订。</w:t>
      </w:r>
    </w:p>
    <w:p w:rsidR="00FE7118" w:rsidRDefault="002B5192">
      <w:pPr>
        <w:snapToGrid w:val="0"/>
        <w:spacing w:line="560" w:lineRule="exact"/>
        <w:ind w:firstLineChars="200" w:firstLine="632"/>
        <w:rPr>
          <w:rFonts w:ascii="仿宋" w:eastAsia="仿宋" w:hAnsi="仿宋"/>
        </w:rPr>
      </w:pPr>
      <w:r>
        <w:rPr>
          <w:rFonts w:ascii="仿宋" w:eastAsia="仿宋" w:hAnsi="仿宋" w:hint="eastAsia"/>
        </w:rPr>
        <w:t>（三）上传至系统内的材料应清晰完整（复印件应按要求加盖公章后再拍照或扫描上传），格式可以为jpg、jpeg、</w:t>
      </w:r>
      <w:proofErr w:type="spellStart"/>
      <w:r>
        <w:rPr>
          <w:rFonts w:ascii="仿宋" w:eastAsia="仿宋" w:hAnsi="仿宋" w:hint="eastAsia"/>
        </w:rPr>
        <w:t>png</w:t>
      </w:r>
      <w:proofErr w:type="spellEnd"/>
      <w:r>
        <w:rPr>
          <w:rFonts w:ascii="仿宋" w:eastAsia="仿宋" w:hAnsi="仿宋" w:hint="eastAsia"/>
        </w:rPr>
        <w:t>、doc、</w:t>
      </w:r>
      <w:proofErr w:type="spellStart"/>
      <w:r>
        <w:rPr>
          <w:rFonts w:ascii="仿宋" w:eastAsia="仿宋" w:hAnsi="仿宋" w:hint="eastAsia"/>
        </w:rPr>
        <w:t>xls</w:t>
      </w:r>
      <w:proofErr w:type="spellEnd"/>
      <w:r>
        <w:rPr>
          <w:rFonts w:ascii="仿宋" w:eastAsia="仿宋" w:hAnsi="仿宋" w:hint="eastAsia"/>
        </w:rPr>
        <w:t>、</w:t>
      </w:r>
      <w:proofErr w:type="spellStart"/>
      <w:r>
        <w:rPr>
          <w:rFonts w:ascii="仿宋" w:eastAsia="仿宋" w:hAnsi="仿宋" w:hint="eastAsia"/>
        </w:rPr>
        <w:t>xlsx</w:t>
      </w:r>
      <w:proofErr w:type="spellEnd"/>
      <w:r>
        <w:rPr>
          <w:rFonts w:ascii="仿宋" w:eastAsia="仿宋" w:hAnsi="仿宋" w:hint="eastAsia"/>
        </w:rPr>
        <w:t>、</w:t>
      </w:r>
      <w:proofErr w:type="spellStart"/>
      <w:r>
        <w:rPr>
          <w:rFonts w:ascii="仿宋" w:eastAsia="仿宋" w:hAnsi="仿宋" w:hint="eastAsia"/>
        </w:rPr>
        <w:t>pdf</w:t>
      </w:r>
      <w:proofErr w:type="spellEnd"/>
      <w:r>
        <w:rPr>
          <w:rFonts w:ascii="仿宋" w:eastAsia="仿宋" w:hAnsi="仿宋" w:hint="eastAsia"/>
        </w:rPr>
        <w:t>等，单个文件的大小不超过2MB。</w:t>
      </w:r>
    </w:p>
    <w:p w:rsidR="00FE7118" w:rsidRDefault="00FE7118" w:rsidP="00173A17">
      <w:pPr>
        <w:snapToGrid w:val="0"/>
        <w:spacing w:line="560" w:lineRule="exact"/>
        <w:rPr>
          <w:rFonts w:ascii="仿宋" w:eastAsia="仿宋" w:hAnsi="仿宋"/>
        </w:rPr>
      </w:pPr>
    </w:p>
    <w:sectPr w:rsidR="00FE7118" w:rsidSect="00FE7118">
      <w:headerReference w:type="even" r:id="rId7"/>
      <w:headerReference w:type="default" r:id="rId8"/>
      <w:footerReference w:type="even" r:id="rId9"/>
      <w:footerReference w:type="default" r:id="rId10"/>
      <w:headerReference w:type="first" r:id="rId11"/>
      <w:footerReference w:type="first" r:id="rId12"/>
      <w:pgSz w:w="11906" w:h="16838"/>
      <w:pgMar w:top="2098" w:right="1474" w:bottom="1984" w:left="1587" w:header="851" w:footer="992" w:gutter="0"/>
      <w:pgNumType w:fmt="numberInDash"/>
      <w:cols w:space="0"/>
      <w:titlePg/>
      <w:docGrid w:type="linesAndChars" w:linePitch="579" w:charSpace="-84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2B3" w:rsidRDefault="003E02B3" w:rsidP="00FE7118">
      <w:r>
        <w:separator/>
      </w:r>
    </w:p>
  </w:endnote>
  <w:endnote w:type="continuationSeparator" w:id="0">
    <w:p w:rsidR="003E02B3" w:rsidRDefault="003E02B3" w:rsidP="00FE7118">
      <w:r>
        <w:continuationSeparator/>
      </w:r>
    </w:p>
  </w:endnote>
</w:endnotes>
</file>

<file path=word/fontTable.xml><?xml version="1.0" encoding="utf-8"?>
<w:fonts xmlns:r="http://schemas.openxmlformats.org/officeDocument/2006/relationships" xmlns:w="http://schemas.openxmlformats.org/wordprocessingml/2006/main">
  <w:font w:name="等线">
    <w:altName w:val="微软雅黑"/>
    <w:charset w:val="86"/>
    <w:family w:val="auto"/>
    <w:pitch w:val="default"/>
    <w:sig w:usb0="00000000" w:usb1="00000000"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黑体_GBK">
    <w:altName w:val="Arial Unicode MS"/>
    <w:panose1 w:val="03000509000000000000"/>
    <w:charset w:val="86"/>
    <w:family w:val="script"/>
    <w:pitch w:val="fixed"/>
    <w:sig w:usb0="00000001" w:usb1="080E0000" w:usb2="00000010" w:usb3="00000000" w:csb0="00040000" w:csb1="00000000"/>
  </w:font>
  <w:font w:name="等线 Light">
    <w:altName w:val="宋体"/>
    <w:panose1 w:val="00000000000000000000"/>
    <w:charset w:val="86"/>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118" w:rsidRDefault="0075025A">
    <w:pPr>
      <w:pStyle w:val="a3"/>
      <w:ind w:leftChars="100" w:left="320"/>
      <w:rPr>
        <w:rFonts w:ascii="宋体" w:hAnsi="宋体"/>
        <w:sz w:val="28"/>
        <w:szCs w:val="28"/>
      </w:rPr>
    </w:pPr>
    <w:r w:rsidRPr="0075025A">
      <w:rPr>
        <w:sz w:val="28"/>
      </w:rPr>
      <w:pict>
        <v:shapetype id="_x0000_t202" coordsize="21600,21600" o:spt="202" path="m,l,21600r21600,l21600,xe">
          <v:stroke joinstyle="miter"/>
          <v:path gradientshapeok="t" o:connecttype="rect"/>
        </v:shapetype>
        <v:shape id="_x0000_s2050" type="#_x0000_t202" style="position:absolute;left:0;text-align:left;margin-left:312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filled="f" stroked="f" strokeweight=".5pt">
          <v:textbox style="mso-fit-shape-to-text:t" inset="0,0,0,0">
            <w:txbxContent>
              <w:p w:rsidR="00FE7118" w:rsidRDefault="0075025A">
                <w:pPr>
                  <w:pStyle w:val="a3"/>
                  <w:ind w:leftChars="100" w:left="320"/>
                  <w:rPr>
                    <w:rFonts w:eastAsiaTheme="minorEastAsia"/>
                  </w:rPr>
                </w:pPr>
                <w:r>
                  <w:rPr>
                    <w:rFonts w:ascii="宋体" w:eastAsia="宋体" w:hAnsi="宋体" w:cs="宋体" w:hint="eastAsia"/>
                    <w:sz w:val="28"/>
                    <w:szCs w:val="28"/>
                  </w:rPr>
                  <w:fldChar w:fldCharType="begin"/>
                </w:r>
                <w:r w:rsidR="002B5192">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197428">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w:r>
    <w:r w:rsidRPr="0075025A">
      <w:rPr>
        <w:sz w:val="28"/>
      </w:rPr>
      <w:pict>
        <v:shape id="_x0000_s2049" type="#_x0000_t202" style="position:absolute;left:0;text-align:left;margin-left:312pt;margin-top:0;width:2in;height:2in;z-index:251660288;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filled="f" stroked="f" strokeweight=".5pt">
          <v:textbox style="mso-fit-shape-to-text:t" inset="0,0,0,0">
            <w:txbxContent>
              <w:p w:rsidR="00FE7118" w:rsidRDefault="00FE7118">
                <w:pPr>
                  <w:pStyle w:val="a3"/>
                  <w:ind w:leftChars="100" w:left="320"/>
                </w:pPr>
              </w:p>
              <w:p w:rsidR="00FE7118" w:rsidRDefault="00FE7118"/>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118" w:rsidRDefault="0075025A">
    <w:pPr>
      <w:pStyle w:val="a3"/>
      <w:wordWrap w:val="0"/>
      <w:ind w:right="360"/>
      <w:jc w:val="right"/>
      <w:rPr>
        <w:rFonts w:ascii="宋体" w:hAnsi="宋体"/>
        <w:sz w:val="28"/>
        <w:szCs w:val="28"/>
      </w:rPr>
    </w:pPr>
    <w:r w:rsidRPr="0075025A">
      <w:rPr>
        <w:sz w:val="28"/>
      </w:rPr>
      <w:pict>
        <v:shapetype id="_x0000_t202" coordsize="21600,21600" o:spt="202" path="m,l,21600r21600,l21600,xe">
          <v:stroke joinstyle="miter"/>
          <v:path gradientshapeok="t" o:connecttype="rect"/>
        </v:shapetype>
        <v:shape id="_x0000_s2051" type="#_x0000_t202" style="position:absolute;left:0;text-align:left;margin-left:312pt;margin-top:0;width:2in;height:2in;z-index:251659264;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filled="f" stroked="f" strokeweight=".5pt">
          <v:textbox style="mso-fit-shape-to-text:t" inset="0,0,0,0">
            <w:txbxContent>
              <w:p w:rsidR="00FE7118" w:rsidRDefault="0075025A">
                <w:pPr>
                  <w:pStyle w:val="a3"/>
                  <w:ind w:rightChars="200" w:right="640"/>
                  <w:rPr>
                    <w:rFonts w:ascii="宋体" w:eastAsia="宋体" w:hAnsi="宋体" w:cs="宋体"/>
                    <w:sz w:val="28"/>
                    <w:szCs w:val="28"/>
                  </w:rPr>
                </w:pPr>
                <w:r>
                  <w:rPr>
                    <w:rFonts w:ascii="宋体" w:eastAsia="宋体" w:hAnsi="宋体" w:cs="宋体" w:hint="eastAsia"/>
                    <w:sz w:val="28"/>
                    <w:szCs w:val="28"/>
                  </w:rPr>
                  <w:fldChar w:fldCharType="begin"/>
                </w:r>
                <w:r w:rsidR="002B5192">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197428">
                  <w:rPr>
                    <w:rFonts w:ascii="宋体" w:eastAsia="宋体" w:hAnsi="宋体" w:cs="宋体"/>
                    <w:noProof/>
                    <w:sz w:val="28"/>
                    <w:szCs w:val="28"/>
                  </w:rPr>
                  <w:t>- 3 -</w:t>
                </w:r>
                <w:r>
                  <w:rPr>
                    <w:rFonts w:ascii="宋体" w:eastAsia="宋体" w:hAnsi="宋体" w:cs="宋体" w:hint="eastAsia"/>
                    <w:sz w:val="28"/>
                    <w:szCs w:val="28"/>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118" w:rsidRDefault="0075025A">
    <w:pPr>
      <w:pStyle w:val="a3"/>
    </w:pPr>
    <w:r>
      <w:pict>
        <v:line id="_x0000_s2053" style="position:absolute;z-index:251663360;mso-position-horizontal-relative:page" from="58.5pt,-13.95pt" to="540.4pt,-13.95pt" o:gfxdata="UEsDBAoAAAAAAIdO4kAAAAAAAAAAAAAAAAAEAAAAZHJzL1BLAwQUAAAACACHTuJAmSxYBNgAAAAM&#10;AQAADwAAAGRycy9kb3ducmV2LnhtbE2PwU7DMBBE70j8g7VI3Fo7PbQmxKkQEogLiKYcODrxkgTs&#10;dWQ7bfl7XAkJjjM7mp1XbU/OsgOGOHpSUCwFMKTOm5F6BW/7h4UEFpMmo60nVPCNEbb15UWlS+OP&#10;tMNDk3qWSyiWWsGQ0lRyHrsBnY5LPyHl24cPTqcsQ89N0Mdc7ixfCbHmTo+UPwx6wvsBu69mdgpk&#10;26ztPMvdY/h83j/J99f0Eu+Uur4qxC2whKf0F4bz/Dwd6ryp9TOZyGzWxSazJAWL1eYG2DkhpMg0&#10;7a/F64r/h6h/AFBLAwQUAAAACACHTuJAzRIe094BAACdAwAADgAAAGRycy9lMm9Eb2MueG1srVNL&#10;jhMxEN0jcQfLe9KdGWWEWunMYkLYIIjEcICKP20L/2R70skluAASO1ixZM9tGI5B2clkYGaDEL2o&#10;Lruqn+s9v55f7qwhWxGT9q6n00lLiXDMc+2Gnr67Xj17TknK4DgY70RP9yLRy8XTJ/MxdOLMK2+4&#10;iARBXOrG0FOVc+iaJjElLKSJD8JhUfpoIeMyDg2PMCK6Nc1Z2140o488RM9ESri7PBTpouJLKVh+&#10;I2USmZie4my5xljjpsRmMYduiBCUZscx4B+msKAdHnqCWkIGchP1IyirWfTJyzxh3jZeSs1E5YBs&#10;pu0DNm8VBFG5oDgpnGRK/w+Wvd6uI9G8pzNKHFi8otuP3358+Pzz+yeMt1+/kFkRaQypw94rt47H&#10;VQrrWBjvZLTljVzIrgq7Pwkrdpkw3LyYIrtz1J/d1Zr7D0NM+aXwlpSkp0a7whk62L5KGQ/D1ruW&#10;sm0cGRHxfNYWPEDPSAMZUxuQRVbaXeNdvq8QyRvNV9qY8mGKw+bKRLIF9MKqPoUZwv/RVs5aQlKH&#10;vlo6uEQJ4C8cJ3kfUCWHdqZlEis4JUag+0uGgNBl0OZvOvFo43CCIu5BzpJtPN/jndyEqAeFgkzr&#10;lKWCHqjzHv1aTPb7uiLd/1WL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ksWATYAAAADAEAAA8A&#10;AAAAAAAAAQAgAAAAIgAAAGRycy9kb3ducmV2LnhtbFBLAQIUABQAAAAIAIdO4kDNEh7T3gEAAJ0D&#10;AAAOAAAAAAAAAAEAIAAAACcBAABkcnMvZTJvRG9jLnhtbFBLBQYAAAAABgAGAFkBAAB3BQAAAAA=&#10;" strokecolor="white [3212]" strokeweight="5pt">
          <v:stroke linestyle="thinThick"/>
          <w10:wrap anchorx="page"/>
        </v:line>
      </w:pict>
    </w:r>
    <w:r>
      <w:pict>
        <v:shapetype id="_x0000_t202" coordsize="21600,21600" o:spt="202" path="m,l,21600r21600,l21600,xe">
          <v:stroke joinstyle="miter"/>
          <v:path gradientshapeok="t" o:connecttype="rect"/>
        </v:shapetype>
        <v:shape id="_x0000_s2052" type="#_x0000_t202" style="position:absolute;margin-left:312pt;margin-top:0;width:2in;height:2in;z-index:251662336;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filled="f" stroked="f" strokeweight=".5pt">
          <v:textbox style="mso-fit-shape-to-text:t" inset="0,0,0,0">
            <w:txbxContent>
              <w:p w:rsidR="00FE7118" w:rsidRDefault="0075025A">
                <w:pPr>
                  <w:pStyle w:val="a3"/>
                  <w:ind w:rightChars="100" w:right="320"/>
                  <w:rPr>
                    <w:rFonts w:eastAsiaTheme="minorEastAsia"/>
                  </w:rPr>
                </w:pPr>
                <w:r>
                  <w:rPr>
                    <w:rFonts w:ascii="宋体" w:eastAsia="宋体" w:hAnsi="宋体" w:cs="宋体" w:hint="eastAsia"/>
                    <w:sz w:val="28"/>
                    <w:szCs w:val="28"/>
                  </w:rPr>
                  <w:fldChar w:fldCharType="begin"/>
                </w:r>
                <w:r w:rsidR="002B5192">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197428">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2B3" w:rsidRDefault="003E02B3" w:rsidP="00FE7118">
      <w:r>
        <w:separator/>
      </w:r>
    </w:p>
  </w:footnote>
  <w:footnote w:type="continuationSeparator" w:id="0">
    <w:p w:rsidR="003E02B3" w:rsidRDefault="003E02B3" w:rsidP="00FE71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118" w:rsidRDefault="002B5192">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118" w:rsidRDefault="002B5192">
    <w:r>
      <w:rPr>
        <w:rFonts w:hint="eastAsia"/>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118" w:rsidRDefault="00FE7118">
    <w:pPr>
      <w:pStyle w:val="a4"/>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evenAndOddHeaders/>
  <w:drawingGridHorizontalSpacing w:val="158"/>
  <w:drawingGridVerticalSpacing w:val="290"/>
  <w:displayHorizontalDrawingGridEvery w:val="2"/>
  <w:displayVerticalDrawingGridEvery w:val="2"/>
  <w:characterSpacingControl w:val="compressPunctuation"/>
  <w:hdrShapeDefaults>
    <o:shapedefaults v:ext="edit" spidmax="7170"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E7243"/>
    <w:rsid w:val="A1EB742D"/>
    <w:rsid w:val="AF5D8514"/>
    <w:rsid w:val="AFC5E6F0"/>
    <w:rsid w:val="B37C9FC4"/>
    <w:rsid w:val="B9EF4B1A"/>
    <w:rsid w:val="BF7BCFA2"/>
    <w:rsid w:val="BF8E0676"/>
    <w:rsid w:val="C9FB471B"/>
    <w:rsid w:val="D1DF540D"/>
    <w:rsid w:val="DB9E1D07"/>
    <w:rsid w:val="E4CF6DAB"/>
    <w:rsid w:val="EF4BED2C"/>
    <w:rsid w:val="EF8795FA"/>
    <w:rsid w:val="EFD7B0D6"/>
    <w:rsid w:val="F3357FF9"/>
    <w:rsid w:val="F627BA4C"/>
    <w:rsid w:val="FAFBB4C5"/>
    <w:rsid w:val="FB6F24CD"/>
    <w:rsid w:val="FDFE8642"/>
    <w:rsid w:val="FE9F8ABC"/>
    <w:rsid w:val="FF6D2B25"/>
    <w:rsid w:val="FF7406BB"/>
    <w:rsid w:val="FFC93952"/>
    <w:rsid w:val="FFDB0E41"/>
    <w:rsid w:val="000253FA"/>
    <w:rsid w:val="00050AC5"/>
    <w:rsid w:val="000629CB"/>
    <w:rsid w:val="00072E52"/>
    <w:rsid w:val="000B3399"/>
    <w:rsid w:val="000E291E"/>
    <w:rsid w:val="000E6968"/>
    <w:rsid w:val="00116C7A"/>
    <w:rsid w:val="00121B6F"/>
    <w:rsid w:val="001325DA"/>
    <w:rsid w:val="00145C75"/>
    <w:rsid w:val="001538F6"/>
    <w:rsid w:val="00173A17"/>
    <w:rsid w:val="001745DC"/>
    <w:rsid w:val="001801EC"/>
    <w:rsid w:val="001851DD"/>
    <w:rsid w:val="001865AB"/>
    <w:rsid w:val="00195B6A"/>
    <w:rsid w:val="00197428"/>
    <w:rsid w:val="001B667D"/>
    <w:rsid w:val="0020458B"/>
    <w:rsid w:val="00223499"/>
    <w:rsid w:val="002269D4"/>
    <w:rsid w:val="00231764"/>
    <w:rsid w:val="00245BD9"/>
    <w:rsid w:val="00253BD6"/>
    <w:rsid w:val="00277BE2"/>
    <w:rsid w:val="00283713"/>
    <w:rsid w:val="002B5192"/>
    <w:rsid w:val="002C0472"/>
    <w:rsid w:val="002D060D"/>
    <w:rsid w:val="002D17D8"/>
    <w:rsid w:val="00317448"/>
    <w:rsid w:val="003219F6"/>
    <w:rsid w:val="003407EA"/>
    <w:rsid w:val="00354EA9"/>
    <w:rsid w:val="003828FA"/>
    <w:rsid w:val="00396E4C"/>
    <w:rsid w:val="003A09E7"/>
    <w:rsid w:val="003A6D6E"/>
    <w:rsid w:val="003C3C58"/>
    <w:rsid w:val="003E02B3"/>
    <w:rsid w:val="00410875"/>
    <w:rsid w:val="00430145"/>
    <w:rsid w:val="00461224"/>
    <w:rsid w:val="00472F9E"/>
    <w:rsid w:val="00475982"/>
    <w:rsid w:val="0048765D"/>
    <w:rsid w:val="004A15F3"/>
    <w:rsid w:val="004A5365"/>
    <w:rsid w:val="004B2FE4"/>
    <w:rsid w:val="004D3B32"/>
    <w:rsid w:val="004E4405"/>
    <w:rsid w:val="004F62F7"/>
    <w:rsid w:val="005666FD"/>
    <w:rsid w:val="005911D6"/>
    <w:rsid w:val="00594095"/>
    <w:rsid w:val="005978EB"/>
    <w:rsid w:val="005D42F2"/>
    <w:rsid w:val="005D5EA3"/>
    <w:rsid w:val="005E7243"/>
    <w:rsid w:val="005E7BDD"/>
    <w:rsid w:val="006614BA"/>
    <w:rsid w:val="0066178F"/>
    <w:rsid w:val="006859E6"/>
    <w:rsid w:val="00691574"/>
    <w:rsid w:val="00692022"/>
    <w:rsid w:val="006A3DF8"/>
    <w:rsid w:val="006C73D7"/>
    <w:rsid w:val="006C7BD1"/>
    <w:rsid w:val="00712027"/>
    <w:rsid w:val="00726EF9"/>
    <w:rsid w:val="007316B8"/>
    <w:rsid w:val="0075025A"/>
    <w:rsid w:val="00750D7C"/>
    <w:rsid w:val="0079728D"/>
    <w:rsid w:val="007C193A"/>
    <w:rsid w:val="007C569E"/>
    <w:rsid w:val="007E5E0D"/>
    <w:rsid w:val="007F3A72"/>
    <w:rsid w:val="00804A05"/>
    <w:rsid w:val="0082723C"/>
    <w:rsid w:val="0087156E"/>
    <w:rsid w:val="008744A7"/>
    <w:rsid w:val="0088476D"/>
    <w:rsid w:val="008A0FF1"/>
    <w:rsid w:val="008B6098"/>
    <w:rsid w:val="008E2231"/>
    <w:rsid w:val="00982794"/>
    <w:rsid w:val="009C7120"/>
    <w:rsid w:val="009E611E"/>
    <w:rsid w:val="009E7ED0"/>
    <w:rsid w:val="009F6E0B"/>
    <w:rsid w:val="00A239A5"/>
    <w:rsid w:val="00A26E0B"/>
    <w:rsid w:val="00A32370"/>
    <w:rsid w:val="00A733C4"/>
    <w:rsid w:val="00A75DE6"/>
    <w:rsid w:val="00A8598A"/>
    <w:rsid w:val="00A9035B"/>
    <w:rsid w:val="00AB00BB"/>
    <w:rsid w:val="00B00248"/>
    <w:rsid w:val="00B0084A"/>
    <w:rsid w:val="00B207BA"/>
    <w:rsid w:val="00B31BED"/>
    <w:rsid w:val="00B34692"/>
    <w:rsid w:val="00B47EE3"/>
    <w:rsid w:val="00B67C9E"/>
    <w:rsid w:val="00BC54D6"/>
    <w:rsid w:val="00BD04F8"/>
    <w:rsid w:val="00BD6C8F"/>
    <w:rsid w:val="00BE0177"/>
    <w:rsid w:val="00BE1B1F"/>
    <w:rsid w:val="00BF17B9"/>
    <w:rsid w:val="00C37F2A"/>
    <w:rsid w:val="00C52395"/>
    <w:rsid w:val="00C60497"/>
    <w:rsid w:val="00C7277C"/>
    <w:rsid w:val="00C8215B"/>
    <w:rsid w:val="00C909AD"/>
    <w:rsid w:val="00C95624"/>
    <w:rsid w:val="00CB6A69"/>
    <w:rsid w:val="00CB78F6"/>
    <w:rsid w:val="00CC1487"/>
    <w:rsid w:val="00D841E3"/>
    <w:rsid w:val="00DA3F99"/>
    <w:rsid w:val="00DB5F77"/>
    <w:rsid w:val="00DC0D99"/>
    <w:rsid w:val="00DE1F26"/>
    <w:rsid w:val="00DE3ED6"/>
    <w:rsid w:val="00DF3572"/>
    <w:rsid w:val="00E06983"/>
    <w:rsid w:val="00E11C95"/>
    <w:rsid w:val="00E32094"/>
    <w:rsid w:val="00E503FB"/>
    <w:rsid w:val="00F21A3F"/>
    <w:rsid w:val="00F4723B"/>
    <w:rsid w:val="00F845DE"/>
    <w:rsid w:val="00F954E9"/>
    <w:rsid w:val="00FC58D3"/>
    <w:rsid w:val="00FE7118"/>
    <w:rsid w:val="02015531"/>
    <w:rsid w:val="028528E4"/>
    <w:rsid w:val="03352888"/>
    <w:rsid w:val="04AC5B5A"/>
    <w:rsid w:val="0B453A27"/>
    <w:rsid w:val="216915F0"/>
    <w:rsid w:val="2C6ECD14"/>
    <w:rsid w:val="2F7F24A4"/>
    <w:rsid w:val="3C732D21"/>
    <w:rsid w:val="3C7671BF"/>
    <w:rsid w:val="3E9F139F"/>
    <w:rsid w:val="3FD75F3A"/>
    <w:rsid w:val="3FF93349"/>
    <w:rsid w:val="4103650A"/>
    <w:rsid w:val="4AB32DE6"/>
    <w:rsid w:val="4B3C5314"/>
    <w:rsid w:val="4BD227FC"/>
    <w:rsid w:val="4E776090"/>
    <w:rsid w:val="53FD301C"/>
    <w:rsid w:val="570E6174"/>
    <w:rsid w:val="5A815D32"/>
    <w:rsid w:val="5DF5346E"/>
    <w:rsid w:val="5F23A142"/>
    <w:rsid w:val="5FF79010"/>
    <w:rsid w:val="66FD7477"/>
    <w:rsid w:val="6F9F7371"/>
    <w:rsid w:val="73F3BC63"/>
    <w:rsid w:val="76FFAB4D"/>
    <w:rsid w:val="78BF378A"/>
    <w:rsid w:val="7DE5FEEB"/>
    <w:rsid w:val="7DFC81EC"/>
    <w:rsid w:val="7EF27DAE"/>
    <w:rsid w:val="7EFF50B0"/>
    <w:rsid w:val="7EFF57FB"/>
    <w:rsid w:val="7EFF6425"/>
    <w:rsid w:val="7F705640"/>
    <w:rsid w:val="7F7F4DAB"/>
    <w:rsid w:val="7FFFD13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E7118"/>
    <w:pPr>
      <w:widowControl w:val="0"/>
      <w:jc w:val="both"/>
    </w:pPr>
    <w:rPr>
      <w:rFonts w:cs="仿宋"/>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rsid w:val="00FE7118"/>
    <w:pPr>
      <w:tabs>
        <w:tab w:val="center" w:pos="4153"/>
        <w:tab w:val="right" w:pos="8306"/>
      </w:tabs>
      <w:snapToGrid w:val="0"/>
      <w:jc w:val="left"/>
    </w:pPr>
    <w:rPr>
      <w:rFonts w:ascii="Times New Roman" w:eastAsia="仿宋" w:hAnsi="Times New Roman" w:cs="Times New Roman"/>
      <w:color w:val="000000"/>
      <w:sz w:val="18"/>
      <w:szCs w:val="18"/>
    </w:rPr>
  </w:style>
  <w:style w:type="paragraph" w:styleId="a4">
    <w:name w:val="header"/>
    <w:basedOn w:val="a"/>
    <w:qFormat/>
    <w:rsid w:val="00FE7118"/>
    <w:pPr>
      <w:pBdr>
        <w:bottom w:val="single" w:sz="6" w:space="1" w:color="auto"/>
      </w:pBdr>
      <w:tabs>
        <w:tab w:val="center" w:pos="4153"/>
        <w:tab w:val="right" w:pos="8306"/>
      </w:tabs>
      <w:snapToGrid w:val="0"/>
      <w:jc w:val="center"/>
    </w:pPr>
    <w:rPr>
      <w:rFonts w:ascii="Times New Roman" w:eastAsia="仿宋" w:hAnsi="Times New Roman" w:cs="Times New Roman"/>
      <w:color w:val="000000"/>
      <w:sz w:val="18"/>
      <w:szCs w:val="18"/>
    </w:rPr>
  </w:style>
  <w:style w:type="table" w:styleId="a5">
    <w:name w:val="Table Grid"/>
    <w:basedOn w:val="a1"/>
    <w:qFormat/>
    <w:rsid w:val="00FE711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page number"/>
    <w:basedOn w:val="a0"/>
    <w:qFormat/>
    <w:rsid w:val="00FE7118"/>
    <w:rPr>
      <w:rFonts w:ascii="Times New Roman" w:eastAsia="宋体" w:hAnsi="Times New Roman" w:cs="Times New Roman"/>
    </w:rPr>
  </w:style>
  <w:style w:type="paragraph" w:customStyle="1" w:styleId="GB2312">
    <w:name w:val="正文 + 仿宋_GB2312"/>
    <w:basedOn w:val="a"/>
    <w:qFormat/>
    <w:rsid w:val="00FE7118"/>
    <w:pPr>
      <w:framePr w:hSpace="180" w:wrap="around" w:vAnchor="text" w:hAnchor="text" w:y="1"/>
      <w:spacing w:before="120" w:line="318" w:lineRule="atLeast"/>
      <w:jc w:val="center"/>
      <w:textAlignment w:val="bottom"/>
    </w:pPr>
    <w:rPr>
      <w:rFonts w:ascii="Times New Roman" w:eastAsia="仿宋_GB2312" w:hAnsi="Times New Roman"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9</Pages>
  <Words>628</Words>
  <Characters>3586</Characters>
  <Application>Microsoft Office Word</Application>
  <DocSecurity>0</DocSecurity>
  <Lines>29</Lines>
  <Paragraphs>8</Paragraphs>
  <ScaleCrop>false</ScaleCrop>
  <Company>Micorosoft</Company>
  <LinksUpToDate>false</LinksUpToDate>
  <CharactersWithSpaces>4206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duan z</dc:creator>
  <cp:lastModifiedBy>Micorosoft</cp:lastModifiedBy>
  <cp:revision>6</cp:revision>
  <cp:lastPrinted>2026-10-16T17:50:00Z</cp:lastPrinted>
  <dcterms:created xsi:type="dcterms:W3CDTF">2019-12-26T12:26:00Z</dcterms:created>
  <dcterms:modified xsi:type="dcterms:W3CDTF">2026-10-21T08:59:00Z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ies>
</file>