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附表2</w:t>
      </w:r>
    </w:p>
    <w:p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泉州市政府决算相关重要事项说明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泉州市本级一般公共预算支出决算说明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2021年度泉州市本级一般公共预算支出数为1237176万元，比上年决算数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减少26933万元，下降2.1%</w:t>
      </w:r>
      <w:r>
        <w:rPr>
          <w:rFonts w:hint="eastAsia" w:ascii="仿宋" w:hAnsi="仿宋" w:eastAsia="仿宋" w:cs="Arial"/>
          <w:kern w:val="0"/>
          <w:sz w:val="32"/>
          <w:szCs w:val="32"/>
        </w:rPr>
        <w:t>，剔除预算单位国库集中支付结余不再按权责发生制列支因素影响后，同口径增长7.9%。具体情况如下：</w:t>
      </w:r>
    </w:p>
    <w:p>
      <w:pPr>
        <w:spacing w:line="560" w:lineRule="exact"/>
        <w:ind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（一）一般公共服务支出109265万元，较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减少529万元，下降0.5%。其中：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1.人大事务2715万元，较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减少485万元，下降15.2%。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2.政协事务2270万元，较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减少106万元，下降4.5%。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3.政府办公厅(室)及相关机构事务21334 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增加411万元，增长2%。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4.发展与改革事务4535万元，较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减少2549万元，下降36%。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5.统计信息事务1576万元，较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减少135万元，下降7.9%。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6.财政事务4486万元，较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减少711万元，下降13.7%。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7.税收事务4567万元，较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增加867万元，增长23.4%。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8.审计事务1598万元，较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减少129万元，下降7.5%。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9.纪检监察事务9439万元，较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减少164万元，下降1.7%。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10.商贸事务2176万元，较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增加70万元，增长3.3%。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11.知识产权事务65万元，较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增加5万元，增加8.3%。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12.民族事务176万元，较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减少13万元，下降6.9%。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13.港澳台事务83万元，较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减少12万元，下降12.6%。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14.档案事务1251万元，较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增加262万元，增长26.5%。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15.民主党派及工商联事务1983万元，较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减少478万元，下降19.4%。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16.群众团体事务4755万元，较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增加1650万元，增长53.1%。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17.党委办公厅(室)及相关机构事务7779万元，较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减少208万元，下降2.6%。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18.组织事务16227万元，较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增加6000万元，增长58.7%。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19.宣传事务2495万元，较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减少837万元，下降25.1%。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20.统战事务1872万元，较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增加72万元，增长4%。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21.其他共产党事务支出(款)1065万元，较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增加139万元，增长15%。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22.网信事务513万元，较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减少85万元，下降14.2%。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23.市场监管事务12790万元，较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减少459万元，下降3.5%。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24.其他一般公共服务支出（款）3515万元，较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减少100万元，下降2.8%。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（二）国防支出1557万元，较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减少759万元，下降32.8%。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（三）公共安全支出130199万元，较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减少6072万元，下降4.5%。其中：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1.武装警察部队（款）974万元，较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减少291万元，下降23%。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2.公安122199万元，较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减少4357万元，下降3.4%。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3.国家安全622万元，较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减少6万元，下降1%。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4.检察220万元，较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减少348万元，下降61.3%。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5.法院1382万元，较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增加401万元，增长40.9%。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6.司法2365万元，较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减少595万元，下降20.1%。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7.国家保密30万元，与上年决算数持平。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8.其他公共安全支出（款）2407万元，较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减少876万元，下降26.7%。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（四）教育支出226263万元，较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增加13294万元，增长6.2%。其中：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1.教育管理事务4215万元，较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增加235万元，增长5.9%。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2.普通教育137935万元，较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增加6783万元，增长5.2%。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3.职业教育70375万元，较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增加10561万元，增长17.7%。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4.广播电视教育374万元，较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减少84万元，下降18.3%。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5.特殊教育2679万元，较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增加598万元，增加28.7%。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6.进修及培训2033万元，较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减少880万元，下降30.2%。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7.教育费附加安排的支出8643万元，较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减少3721万元，下降30.1%。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8.其他教育支出(款)9万元，较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减少198万元，下降95.7%。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（五）科学技术支出25368万元，较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减少4599万元，下降15.3%。其中：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1.科学技术管理事务2259万元，较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增加188万元，增长9.1%。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2.基础研究2188万元，较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增加163万元，增长8%。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3.应用研究4081万元，较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增加3337万元，增长448.5%。主要原因是2021年泉州台商投资区收到省级补助增加。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4.技术研究与开发10836万元，较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减少3839万元，下降26.2%。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5.科技条件与服务404万元，较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减少411万元，下降50.4%。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6.社会科学255万元，较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减少20万元，下降7.3%。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7.科学技术普及932万元，较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减少46万元，下降4.7%。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8.科技重大项目256万元，较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增加56万元，增长28%。</w:t>
      </w:r>
    </w:p>
    <w:p>
      <w:pPr>
        <w:autoSpaceDE w:val="0"/>
        <w:autoSpaceDN w:val="0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9.其他科学技术支出(款)4199万元，较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减少4005万元，下降48.8%。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（六）文化体育与传媒支出32853万元，较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减少5555万元，下降14.5%。其中：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1.文化和旅游14480万元，较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减少3890万元，下降21.2%。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2.文物7371万元，较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减少448万元，下降5.7%。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3.体育5235万元，较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减少1659万元，下降24.1%。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4.新闻出版电影759万元，较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增加58万元，增长8.3%。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5.广播电视861万元，较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增加15万元，增长1.8%。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6.其他文化体育与传媒支出(款)4147万元，较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增加369万元，增长9.8%。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（七）社会保障和就业支出91340万元，较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增加3776万元，增长4.3%。其中：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1.人力资源和社会保障管理事务4461万元，较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增加769万元，增长20.8%。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2.民政管理事务1125万元，较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下降171万元，下降13.2%。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3.行政事业单位养老支出60037万元，较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增加3191万元，增长5.6%。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4.就业补助3608万元，较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增加1282万元，增长55.1%。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5.抚恤1586万元，较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减少180万元，下降10.2%。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6.退役安置1804万元，较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减少1257万元，下降41.1%。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7.社会福利1299万元，较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减少91万元，下降6.5%。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8.残疾人事业2284万元，较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减少77万元，下降3.3%。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9.最低生活保障1970万元，较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增加319万元，增长19.3%。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10.临时救助806万元，较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增加36万元，增长4.7%。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11.特困人员救助供养83万元，较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增加12万元，增长16.9%。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12.其他生活救助259万元，较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减少49万元，下降15.9%。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13.财政对基本养老保险基金的补助8470万元，较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增加837万元，增长11%。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14.退役军人管理事务2654万元，较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减少390万元，下降12.8%。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15.其他社会保障和就业支出(款)894万元，较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减少455万元，下降33.7%。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（八）卫生健康支出286896万元，较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减少10796万元，下降3.6%。其中：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1.卫生健康管理事务2999万元，较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减少184万元，下降5.8%。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2.公立医院16638万元，较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减少14306万元，下降46.2%。主要原因是为应对突发的新冠疫情2020年安排泉州市传染病防治医院新建防控病房楼5850万元、泉州市第一医院基建工程项目3224万元、新冠疫情核酸检测费用1969万元。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3.基层医疗卫生机构3142万元，较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减少337万元，下降9.7%。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4.公共卫生14570万元，较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下降12888万元，下降46.9%。主要原因是2021年新冠疫情防控支出较2020年下降。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5.中医药246万元，较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减少92万元，下降27.2%。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6.计划生育事务3402万元，较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减少292万元，下降7.9%。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7.行政事业单位医疗17962万元，较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增加1081万元，增长6.4%。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8.财政对基本医疗保险基金的补助205156万元，较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增加18653万元，增长10%。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9.医疗救助9791万元，较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减少增加1029万元，增长11.7%。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10.优抚对象医疗34万元，较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减少6万元，下降15%。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11.医疗保障管理事务6086万元，较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减少1773万元，下降22.6%。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12.老龄卫生健康事务（款）1336万元，较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减少481万元，下降26.5%。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13.其他卫生健康支出(款)5534万元，较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减少1200万元，下降17.8%。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（九）节能环保支出31596万元，较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增加533万元，增长1.7%。其中：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1.环境保护管理事务14516万元，较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减少1093万元，下降7%。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2.环境监测与监察478万元，较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增加247万元，增长106.9%。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3.污染防治8044万元，较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增加611万元，增长8.2%。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4.自然生态保护370万元，较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减少341万元，下降48%。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5.能源节约利用（款）6723万元，较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增加1211万元，增长22%。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6.污染减排1172万元，较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减少33万元，下降2.7%.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7.其他节能环保支出(款)282万元，较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增加132万元，增长88%。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（十）城乡社区支出56979万元，较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减少13190万元，下降18.8%。其中：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1.城乡社区管理事务12520万元，较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减少2032万元，下降14%。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2.城乡社区规划与管理(款)1090万元，较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增加649万元，增长147.2%。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3.城乡社区公共设施21102万元，较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减少15637万元，下降42.6%。主要原因是2021年市本级新增一般债券减少11748万元，相应减少一般公共预算用于城乡社区的支出。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4.城乡社区环境卫生(款)20144万元，较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增加4106万元，增长25.6%。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5.建设市场管理与监督(款)1988万元，较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增加218万元，增长12.3%。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6.其他城乡社区支出(款)135万元，较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减少494万元，下降78.5%。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（十一）农林水支出72354万元，较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减少11692万元，下降13.9%。其中：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1.农业农村10812万元，较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减少1118万元，下降9.4%。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2.林业和草原7499万元，较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减少1857万元，下降19.8%。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3.水利48088万元，较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减少8474万元，下降15%。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4.扶贫495万元，较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减少1699万元，下降77.4%。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5.农村综合改革1191万元，较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增加324万元，增加37.4%。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6.普惠金融发展支出711万元，较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减少909万元，下降56.1%。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7.其他农林水支出(款)3558万元，较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增加2041万元，增长134.5%。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（十二）交通运输支出71010万元，较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增加1698万元，增长2.4%。其中：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1.公路水路运输53042万元，较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减少1649万元，下降3%。 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2.铁路运输5万元，较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减少100万元，下降95.2%。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3.成品油价格改革对交通运输的补贴1117万元，较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减少381万元，下降25.4%。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4.车辆购置税支出2427万元，较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增加1827万元，增加304.5%。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5.其他交通运输支出(款)14419万元，较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增加2001万元，增长16.1%。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（十三）资源勘探工业信息等支出24899万元，较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增加3574万元，增长16.8%。其中：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1.制造业1214万元，较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增加556万元，增长84.5%。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2.工业和信息产业监管4123万元，较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减少1883万元，下降31.4%。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3.国有资产监管533万元，较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减少5万元，下降0.9%。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4.支持中小企业发展和管理支出17909万元，较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增加9586万元，增长115.2%。主要原因是2021年泉州市本级加大对中小微企业的扶持，增加企业奖补资金支出。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5.其他资源勘探信息等支出(款)1120万元，较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减少4680万元，下降80.7%。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（十四）商业服务业等支出20069万元，较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减少1756万元，下降8%。其中：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1.商业流通事务9653万元，较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增加8600万元，增长816.7%。主要原因是2021年泉州台商投资区增加扶持企业专项等支出。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2.涉外发展服务支出2759万元，较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减少2671万元，下降49.2%。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3.其他商业服务业等支出(款)7657万元，较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减少7685万元，下降50.1%。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（十五）金融支出2063万元，较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增加1006万元，增长95.2%。其中：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1.金融发展支出287万元，较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上年决算数增加287万元。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2.其他金融支出(款) 1776万元，较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增加719万元，增长68%。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（十六）援助其他地区支出2282万元，较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增加234万元，增长11.4%。其中：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其他支出2282万元，较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增加234万元，增长11.4%。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（十七）自然资源海洋气象等支出5651万元，较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减少660万元，下降10.5%。其中：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1.自然资源事务4322万元，较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上年决算数减少810</w:t>
      </w:r>
      <w:r>
        <w:rPr>
          <w:rFonts w:hint="eastAsia" w:ascii="仿宋" w:hAnsi="仿宋" w:eastAsia="仿宋"/>
          <w:kern w:val="0"/>
          <w:sz w:val="32"/>
          <w:szCs w:val="32"/>
        </w:rPr>
        <w:t>万元，下降15.8%。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2.气象事务1308万元，较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增加314万元，增长31.6%。3.其他自然资源海洋气象等支出(款)21万元，较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减少164万元，下降88.6%。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（十八）住房保障支出11987万元，较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增加596万元，增长5.2%。其中：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1.保障性安居工程支出8146万元，较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增加510万元，增长6.7%。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2.住房改革支出16万元，较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增加16万元。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3.城乡社区住宅3825万元，较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增加70万元，增长1.9%。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（十九）粮油物资储备支出2273万元，较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减少1034万元，下降31.3%。其中：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1.粮油物资事务2258万元，较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减少1049万元，下降31.7%。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2.粮油储备15万元，较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增加15万元。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（二十）灾害防治及应急管理支出9225万元，较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增加976万元，增长11.8%。其中：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1.应急管理事务3469万元，较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减少356万元，下降9.3%。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2.消防事务5409万元，较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增加1347万元， 增长33.2%。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3.地震事务316万元，较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增加14万元，增长4.6%。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4.自然灾害防治31万元，较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增加11万元，增长55%。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（二十一）预备费支出0元，与上年上年决算数持平。</w:t>
      </w:r>
      <w:r>
        <w:rPr>
          <w:rFonts w:hint="eastAsia" w:ascii="仿宋" w:hAnsi="仿宋" w:eastAsia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（二十二）其他支出（类）5204万元，较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增加3854万元，增长285.5%。其中：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其他支出(款)5204万元，较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增加3854万元，增长285.5%。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（二十三）债务付息支出17764万元，较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增加159万元，增长0.9%。其中：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地方政府一般债务付息支出17605万元，，较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增加159万元，增长0.9%。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（二十四）债务发行费用支出79万元，较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增加9万元，增长12.9%。其中：</w:t>
      </w:r>
    </w:p>
    <w:p>
      <w:pPr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地方政府一般债务发行费用支出70万元，较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上年决算数</w:t>
      </w:r>
      <w:r>
        <w:rPr>
          <w:rFonts w:hint="eastAsia" w:ascii="仿宋" w:hAnsi="仿宋" w:eastAsia="仿宋"/>
          <w:kern w:val="0"/>
          <w:sz w:val="32"/>
          <w:szCs w:val="32"/>
        </w:rPr>
        <w:t>增加9万元，增长12.9%。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二、财政转移支付安排情况</w:t>
      </w:r>
    </w:p>
    <w:p>
      <w:pPr>
        <w:ind w:firstLine="640" w:firstLineChars="200"/>
        <w:jc w:val="left"/>
        <w:rPr>
          <w:rFonts w:ascii="宋体" w:hAnsi="宋体" w:cs="宋体"/>
          <w:kern w:val="0"/>
          <w:sz w:val="22"/>
        </w:rPr>
      </w:pPr>
      <w:r>
        <w:rPr>
          <w:rFonts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21年度泉州市市级安排一般公共预算对下转移支付资金272680万元，比上年决算数增加6439万元，增长2.4</w:t>
      </w:r>
      <w:r>
        <w:rPr>
          <w:rFonts w:ascii="仿宋" w:hAnsi="仿宋" w:eastAsia="仿宋" w:cs="宋体"/>
          <w:sz w:val="32"/>
          <w:szCs w:val="32"/>
        </w:rPr>
        <w:t>%</w:t>
      </w:r>
      <w:r>
        <w:rPr>
          <w:rFonts w:hint="eastAsia" w:ascii="仿宋" w:hAnsi="仿宋" w:eastAsia="仿宋" w:cs="宋体"/>
          <w:sz w:val="32"/>
          <w:szCs w:val="32"/>
        </w:rPr>
        <w:t>。其中：一般性转移支付146761万元，专项转移支付125919万元。转移支付资金主要投向民生和惠企等领域。详细情况见决算公开表中的2021年度本级一般公共预算对下税收返还和转移支付决算表及2021年度本级政府性基金对下转移支付决算表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三、举借政府债务情况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2021年，全市政府一般债务限额8451856万元，一般债务余额7697472万元；全市政府专项债务限额12675461万元，专项债务余额10959175万元。市本级一般债务限额566788万元，一般债务余额518511万元；市本级专项债务限额4686992万元，专项债务余额4024780万元。</w:t>
      </w:r>
    </w:p>
    <w:p>
      <w:pPr>
        <w:spacing w:line="560" w:lineRule="exact"/>
        <w:ind w:firstLine="643" w:firstLineChars="200"/>
        <w:contextualSpacing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四、预算绩效开展情况</w:t>
      </w:r>
    </w:p>
    <w:p>
      <w:pPr>
        <w:spacing w:line="560" w:lineRule="exact"/>
        <w:ind w:firstLine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2021年，泉州市本级完成本年度594个项目106.26亿元绩效目标申报，完成2020年528个项目94.5亿元绩效自评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开展重点评价项目共15个(</w:t>
      </w:r>
      <w:r>
        <w:rPr>
          <w:rFonts w:hint="eastAsia" w:ascii="仿宋" w:hAnsi="仿宋" w:eastAsia="仿宋"/>
          <w:sz w:val="32"/>
          <w:szCs w:val="32"/>
          <w:lang w:eastAsia="zh-CN"/>
        </w:rPr>
        <w:t>含</w:t>
      </w:r>
      <w:r>
        <w:rPr>
          <w:rFonts w:hint="eastAsia" w:ascii="仿宋" w:hAnsi="仿宋" w:eastAsia="仿宋"/>
          <w:sz w:val="32"/>
          <w:szCs w:val="32"/>
        </w:rPr>
        <w:t>3个部门整体评价），评价结果等级优11个（含3个部门整体评价）、良2个、中2个；提出问题56个，提出建议60条。结果应用情况：取消2个</w:t>
      </w:r>
      <w:r>
        <w:rPr>
          <w:rFonts w:hint="eastAsia" w:ascii="仿宋" w:hAnsi="仿宋" w:eastAsia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sz w:val="32"/>
          <w:szCs w:val="32"/>
        </w:rPr>
        <w:t>共7409.39</w:t>
      </w:r>
      <w:r>
        <w:rPr>
          <w:rFonts w:hint="eastAsia" w:ascii="仿宋" w:hAnsi="仿宋" w:eastAsia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，调减6个</w:t>
      </w:r>
      <w:r>
        <w:rPr>
          <w:rFonts w:hint="eastAsia" w:ascii="仿宋" w:hAnsi="仿宋" w:eastAsia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sz w:val="32"/>
          <w:szCs w:val="32"/>
        </w:rPr>
        <w:t>共4829万</w:t>
      </w:r>
      <w:r>
        <w:rPr>
          <w:rFonts w:hint="eastAsia" w:ascii="仿宋" w:hAnsi="仿宋" w:eastAsia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调</w:t>
      </w:r>
      <w:r>
        <w:rPr>
          <w:rFonts w:hint="eastAsia" w:ascii="仿宋" w:hAnsi="仿宋" w:eastAsia="仿宋"/>
          <w:sz w:val="32"/>
          <w:szCs w:val="32"/>
        </w:rPr>
        <w:t>增4个</w:t>
      </w:r>
      <w:r>
        <w:rPr>
          <w:rFonts w:hint="eastAsia" w:ascii="仿宋" w:hAnsi="仿宋" w:eastAsia="仿宋"/>
          <w:sz w:val="32"/>
          <w:szCs w:val="32"/>
          <w:lang w:eastAsia="zh-CN"/>
        </w:rPr>
        <w:t>专项共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8548.71万元。</w:t>
      </w:r>
    </w:p>
    <w:p>
      <w:pPr>
        <w:spacing w:line="560" w:lineRule="exact"/>
        <w:ind w:firstLine="6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五、市级“三公”经费支出情况</w:t>
      </w:r>
    </w:p>
    <w:p>
      <w:pPr>
        <w:spacing w:line="560" w:lineRule="exact"/>
        <w:ind w:firstLine="62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汇总，本级2021年使用一般公共预算拨款安排的“三公”经费决算数为3268万元，比年初预算的6263万元下降47.8%。主要原因是各部门压减一般性支出，从严控制三公经费支出。其中：因公出国（境）经费9万元，比年初预算的404万元下降97.8%，主要是因疫情影响，因公出国（境）人次大幅度下降；公务接待费477万元，比年初预算的1404万元下降66%，主要是加强公务接待管理，严格执行公务接待标准；公务用车购置经费824万元，与年初预算的817万元基本持平；公务用车运行经费1976万元，比年初预算的3638万元下降45.7%，主要是公车改革后，公务用车保有量减少，同时各部门加强公务用车管理，认真落实公车运维费定额标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14E"/>
    <w:rsid w:val="00002E1E"/>
    <w:rsid w:val="00506DD7"/>
    <w:rsid w:val="005F78EB"/>
    <w:rsid w:val="006217F3"/>
    <w:rsid w:val="0074714E"/>
    <w:rsid w:val="008B1E42"/>
    <w:rsid w:val="008F1086"/>
    <w:rsid w:val="00933539"/>
    <w:rsid w:val="009A5464"/>
    <w:rsid w:val="00AC4438"/>
    <w:rsid w:val="00C23A4A"/>
    <w:rsid w:val="00C505CD"/>
    <w:rsid w:val="00F53164"/>
    <w:rsid w:val="2D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列出段落2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1096</Words>
  <Characters>6249</Characters>
  <Lines>52</Lines>
  <Paragraphs>14</Paragraphs>
  <TotalTime>0</TotalTime>
  <ScaleCrop>false</ScaleCrop>
  <LinksUpToDate>false</LinksUpToDate>
  <CharactersWithSpaces>7331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2022-07-05T12:37:00Z</dcterms:created>
  <dc:creator>何吾志</dc:creator>
  <cp:lastModifiedBy>施玮琪</cp:lastModifiedBy>
  <cp:lastPrinted>2022-07-14T03:52:00Z</cp:lastPrinted>
  <dcterms:modified xsi:type="dcterms:W3CDTF">2023-11-09T11:57:12Z</dcterms:modified>
  <dc:title>附表2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