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E3" w:rsidRPr="00236AE3" w:rsidRDefault="00236AE3" w:rsidP="00236AE3">
      <w:pPr>
        <w:snapToGrid w:val="0"/>
        <w:jc w:val="left"/>
        <w:rPr>
          <w:rFonts w:ascii="方正小标宋简体" w:eastAsia="方正小标宋简体" w:hAnsi="仿宋" w:hint="eastAsia"/>
          <w:sz w:val="36"/>
          <w:szCs w:val="36"/>
        </w:rPr>
      </w:pPr>
      <w:bookmarkStart w:id="0" w:name="PO_fbt"/>
      <w:r w:rsidRPr="00236AE3">
        <w:rPr>
          <w:rFonts w:ascii="方正小标宋简体" w:eastAsia="方正小标宋简体" w:hAnsi="仿宋" w:hint="eastAsia"/>
          <w:sz w:val="36"/>
          <w:szCs w:val="36"/>
        </w:rPr>
        <w:t>附件1</w:t>
      </w:r>
    </w:p>
    <w:p w:rsidR="00236AE3" w:rsidRDefault="00236AE3" w:rsidP="00236AE3">
      <w:pPr>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福建省财政厅关于开展2022年度行政事业单位内部控制报告编报工作的通知</w:t>
      </w:r>
      <w:bookmarkEnd w:id="0"/>
    </w:p>
    <w:p w:rsidR="00236AE3" w:rsidRDefault="00236AE3" w:rsidP="00236AE3">
      <w:pPr>
        <w:rPr>
          <w:rFonts w:ascii="仿宋" w:eastAsia="仿宋" w:hAnsi="仿宋"/>
          <w:szCs w:val="36"/>
        </w:rPr>
      </w:pPr>
    </w:p>
    <w:p w:rsidR="00236AE3" w:rsidRDefault="00236AE3" w:rsidP="00236AE3">
      <w:pPr>
        <w:rPr>
          <w:rFonts w:ascii="仿宋" w:eastAsia="仿宋" w:hAnsi="仿宋"/>
          <w:szCs w:val="36"/>
        </w:rPr>
      </w:pPr>
      <w:bookmarkStart w:id="1" w:name="PO_fzs"/>
      <w:r>
        <w:rPr>
          <w:rFonts w:ascii="仿宋" w:eastAsia="仿宋" w:hAnsi="仿宋" w:hint="eastAsia"/>
          <w:szCs w:val="36"/>
        </w:rPr>
        <w:t>省直各部门，各设区市财政局，平潭综合实验区财政金融局</w:t>
      </w:r>
      <w:bookmarkEnd w:id="1"/>
      <w:r>
        <w:rPr>
          <w:rFonts w:ascii="仿宋" w:eastAsia="仿宋" w:hAnsi="仿宋" w:hint="eastAsia"/>
          <w:szCs w:val="36"/>
        </w:rPr>
        <w:t>：</w:t>
      </w:r>
    </w:p>
    <w:p w:rsidR="00236AE3" w:rsidRDefault="00236AE3" w:rsidP="00236AE3">
      <w:pPr>
        <w:ind w:firstLineChars="200" w:firstLine="640"/>
        <w:rPr>
          <w:rFonts w:ascii="仿宋" w:eastAsia="仿宋" w:hAnsi="仿宋"/>
        </w:rPr>
      </w:pPr>
      <w:bookmarkStart w:id="2" w:name="PO_zw"/>
      <w:r>
        <w:rPr>
          <w:rFonts w:ascii="仿宋" w:eastAsia="仿宋" w:hAnsi="仿宋" w:hint="eastAsia"/>
        </w:rPr>
        <w:t>为贯彻落实中央办公厅、国务院办公厅《关于进一步加强财会监督工作的意见》的有关要求，健全财会监督体制，提升财会监督效能，完善内部控制体系建设，根据《行政事业单位内部控制报告管理制度（试行）》（财会〔2017〕1号）和《财政部关于开展2022年度行政事业单位内部控制报告编报工作的通知》（财会〔2023〕6号）的有关要求，现就我省2022年度行政事业单位内部控制报告编报工作有关事项通知如下：</w:t>
      </w:r>
    </w:p>
    <w:p w:rsidR="00236AE3" w:rsidRDefault="00236AE3" w:rsidP="00236AE3">
      <w:pPr>
        <w:ind w:firstLineChars="200" w:firstLine="640"/>
        <w:rPr>
          <w:rFonts w:ascii="黑体" w:eastAsia="黑体" w:hAnsi="黑体" w:cs="黑体"/>
        </w:rPr>
      </w:pPr>
      <w:r>
        <w:rPr>
          <w:rFonts w:ascii="黑体" w:eastAsia="黑体" w:hAnsi="黑体" w:cs="黑体" w:hint="eastAsia"/>
        </w:rPr>
        <w:t>一、总体要求</w:t>
      </w:r>
    </w:p>
    <w:p w:rsidR="00236AE3" w:rsidRDefault="00236AE3" w:rsidP="00236AE3">
      <w:pPr>
        <w:ind w:firstLineChars="200" w:firstLine="640"/>
        <w:rPr>
          <w:rFonts w:ascii="仿宋" w:eastAsia="仿宋" w:hAnsi="仿宋"/>
        </w:rPr>
      </w:pPr>
      <w:r>
        <w:rPr>
          <w:rFonts w:ascii="楷体" w:eastAsia="楷体" w:hAnsi="楷体" w:cs="楷体" w:hint="eastAsia"/>
        </w:rPr>
        <w:t>（一）提高政治站位，加强组织协调。</w:t>
      </w:r>
      <w:r>
        <w:rPr>
          <w:rFonts w:ascii="仿宋" w:eastAsia="仿宋" w:hAnsi="仿宋" w:hint="eastAsia"/>
        </w:rPr>
        <w:t>各地区、各部门、各单位要切实提高政治站位，落实内部财会监督主体责任，积极推进单位内部控制体系建设和内部控制报告编报工作。各地区、各部门要切实加强对本地区（部门）内部控制报告编报工作的组织领导，完善工作机制，制定工作方案，明确时间节点，层层压实责任，确保符合条件的行政事业单位“应报尽报”，有序推进内部控制报告的编制、汇总、审核、报送、分析、应用等各项工作。</w:t>
      </w:r>
    </w:p>
    <w:p w:rsidR="00236AE3" w:rsidRDefault="00236AE3" w:rsidP="00236AE3">
      <w:pPr>
        <w:rPr>
          <w:rFonts w:ascii="仿宋" w:eastAsia="仿宋" w:hAnsi="仿宋"/>
        </w:rPr>
      </w:pPr>
      <w:r>
        <w:rPr>
          <w:rFonts w:ascii="仿宋" w:eastAsia="仿宋" w:hAnsi="仿宋" w:hint="eastAsia"/>
        </w:rPr>
        <w:lastRenderedPageBreak/>
        <w:t xml:space="preserve">　　</w:t>
      </w:r>
      <w:r>
        <w:rPr>
          <w:rFonts w:ascii="楷体" w:eastAsia="楷体" w:hAnsi="楷体" w:cs="楷体" w:hint="eastAsia"/>
        </w:rPr>
        <w:t>（二）加强审核检查，提高编报质量。</w:t>
      </w:r>
      <w:r>
        <w:rPr>
          <w:rFonts w:ascii="仿宋" w:eastAsia="仿宋" w:hAnsi="仿宋" w:hint="eastAsia"/>
        </w:rPr>
        <w:t>各单位应当根据2022年度内部控制建设的实际情况、存在的问题和取得的成效，以能够反映本单位内部控制真实情况的相关材料为支撑，科学准确编制本单位《2022年度行政事业单位内部控制报告》（见附件1），同时做好内部控制报告与部门决算、预算绩效管理、政府采购、行政事业性国有资产报告等工作的统筹协调，确保同口径数据的协调一致性。 各单位应当加强内部控制报告审核工作，在内部控制报告中填报审核情况，未经审核的内部控制报告不得上报。各级汇总单位应当对本级及所属单位内部控制报告进行汇总审核，编制并报送《2022年度地区（部门）汇总内部控制报告》（见附件2）。各地区、各部门应当抽取一定比例的所属单位，对其内控报告的编报质量进行检查，重点关注内部控制报告内容的真实性、完整性、规范性。 </w:t>
      </w:r>
    </w:p>
    <w:p w:rsidR="00236AE3" w:rsidRDefault="00236AE3" w:rsidP="00236AE3">
      <w:pPr>
        <w:rPr>
          <w:rFonts w:ascii="仿宋" w:eastAsia="仿宋" w:hAnsi="仿宋"/>
        </w:rPr>
      </w:pPr>
      <w:r>
        <w:rPr>
          <w:rFonts w:ascii="仿宋" w:eastAsia="仿宋" w:hAnsi="仿宋" w:hint="eastAsia"/>
        </w:rPr>
        <w:t xml:space="preserve">　　</w:t>
      </w:r>
      <w:r>
        <w:rPr>
          <w:rFonts w:ascii="楷体" w:eastAsia="楷体" w:hAnsi="楷体" w:cs="楷体" w:hint="eastAsia"/>
        </w:rPr>
        <w:t>（三）强化分析应用，做好问题整改。</w:t>
      </w:r>
      <w:r>
        <w:rPr>
          <w:rFonts w:ascii="仿宋" w:eastAsia="仿宋" w:hAnsi="仿宋" w:hint="eastAsia"/>
        </w:rPr>
        <w:t>各地区、各部门应当积极开展本地区（部门）内部控制报告的专题分析、问题整改和成果应用工作，总结经验做法和取得成效，挖掘内部控制在完善单位管理制度、绩效管理、监督问责、干部选拔任用等方面的应用价值，同时针对内部控制报告反映的有关问题，督促各单位及时制定整改措施，进一步完善内部控制体系。 </w:t>
      </w:r>
    </w:p>
    <w:p w:rsidR="00236AE3" w:rsidRDefault="00236AE3" w:rsidP="00236AE3">
      <w:pPr>
        <w:rPr>
          <w:rFonts w:ascii="仿宋" w:eastAsia="仿宋" w:hAnsi="仿宋"/>
        </w:rPr>
      </w:pPr>
      <w:r>
        <w:rPr>
          <w:rFonts w:ascii="仿宋" w:eastAsia="仿宋" w:hAnsi="仿宋" w:hint="eastAsia"/>
        </w:rPr>
        <w:t xml:space="preserve">　　</w:t>
      </w:r>
      <w:r>
        <w:rPr>
          <w:rFonts w:ascii="楷体" w:eastAsia="楷体" w:hAnsi="楷体" w:cs="楷体" w:hint="eastAsia"/>
        </w:rPr>
        <w:t>（四）落实保密责任，严守保密规定。</w:t>
      </w:r>
      <w:r>
        <w:rPr>
          <w:rFonts w:ascii="仿宋" w:eastAsia="仿宋" w:hAnsi="仿宋" w:hint="eastAsia"/>
        </w:rPr>
        <w:t>各地区、各部门、</w:t>
      </w:r>
      <w:r>
        <w:rPr>
          <w:rFonts w:ascii="仿宋" w:eastAsia="仿宋" w:hAnsi="仿宋" w:hint="eastAsia"/>
        </w:rPr>
        <w:lastRenderedPageBreak/>
        <w:t>各单位应当高度重视内部控制报告的安全保密工作。按照“谁产生、谁定密”的原则，由报送主体确定报告内容是否涉及敏感信息或涉密信息。凡通过网络方式报送的内部控制报告，应当按照规定进行</w:t>
      </w:r>
      <w:proofErr w:type="gramStart"/>
      <w:r>
        <w:rPr>
          <w:rFonts w:ascii="仿宋" w:eastAsia="仿宋" w:hAnsi="仿宋" w:hint="eastAsia"/>
        </w:rPr>
        <w:t>脱敏脱密处理</w:t>
      </w:r>
      <w:proofErr w:type="gramEnd"/>
      <w:r>
        <w:rPr>
          <w:rFonts w:ascii="仿宋" w:eastAsia="仿宋" w:hAnsi="仿宋" w:hint="eastAsia"/>
        </w:rPr>
        <w:t>，严禁报送涉密信息。 </w:t>
      </w:r>
    </w:p>
    <w:p w:rsidR="00236AE3" w:rsidRDefault="00236AE3" w:rsidP="00236AE3">
      <w:pPr>
        <w:ind w:firstLineChars="200" w:firstLine="640"/>
        <w:rPr>
          <w:rFonts w:ascii="黑体" w:eastAsia="黑体" w:hAnsi="黑体" w:cs="黑体"/>
        </w:rPr>
      </w:pPr>
      <w:r>
        <w:rPr>
          <w:rFonts w:ascii="黑体" w:eastAsia="黑体" w:hAnsi="黑体" w:cs="黑体" w:hint="eastAsia"/>
        </w:rPr>
        <w:t xml:space="preserve">二、编报要求 </w:t>
      </w:r>
    </w:p>
    <w:p w:rsidR="00236AE3" w:rsidRDefault="00236AE3" w:rsidP="00236AE3">
      <w:pPr>
        <w:ind w:firstLineChars="200" w:firstLine="640"/>
        <w:rPr>
          <w:rFonts w:ascii="楷体" w:eastAsia="楷体" w:hAnsi="楷体" w:cs="楷体"/>
        </w:rPr>
      </w:pPr>
      <w:r>
        <w:rPr>
          <w:rFonts w:ascii="楷体" w:eastAsia="楷体" w:hAnsi="楷体" w:cs="楷体" w:hint="eastAsia"/>
        </w:rPr>
        <w:t>（一）编报范围</w:t>
      </w:r>
    </w:p>
    <w:p w:rsidR="00236AE3" w:rsidRDefault="00236AE3" w:rsidP="00236AE3">
      <w:pPr>
        <w:ind w:firstLineChars="200" w:firstLine="640"/>
        <w:rPr>
          <w:rFonts w:ascii="仿宋" w:eastAsia="仿宋" w:hAnsi="仿宋"/>
        </w:rPr>
      </w:pPr>
      <w:r>
        <w:rPr>
          <w:rFonts w:ascii="仿宋" w:eastAsia="仿宋" w:hAnsi="仿宋" w:hint="eastAsia"/>
        </w:rPr>
        <w:t>2022年度内部控制报告填报范围为全省（不含厦门）各级各类行政事业单位。向中央部门报送内部控制报告的中央垂直管理部门不纳入我省编报范围。</w:t>
      </w:r>
    </w:p>
    <w:p w:rsidR="00236AE3" w:rsidRDefault="00236AE3" w:rsidP="00236AE3">
      <w:pPr>
        <w:ind w:firstLineChars="200" w:firstLine="640"/>
        <w:rPr>
          <w:rFonts w:ascii="楷体" w:eastAsia="楷体" w:hAnsi="楷体" w:cs="楷体"/>
        </w:rPr>
      </w:pPr>
      <w:r>
        <w:rPr>
          <w:rFonts w:ascii="楷体" w:eastAsia="楷体" w:hAnsi="楷体" w:cs="楷体" w:hint="eastAsia"/>
        </w:rPr>
        <w:t>（二）编报方式</w:t>
      </w:r>
    </w:p>
    <w:p w:rsidR="00236AE3" w:rsidRDefault="00236AE3" w:rsidP="00236AE3">
      <w:pPr>
        <w:ind w:firstLineChars="200" w:firstLine="640"/>
        <w:rPr>
          <w:rFonts w:ascii="仿宋" w:eastAsia="仿宋" w:hAnsi="仿宋"/>
        </w:rPr>
      </w:pPr>
      <w:r>
        <w:rPr>
          <w:rFonts w:ascii="仿宋" w:eastAsia="仿宋" w:hAnsi="仿宋" w:hint="eastAsia"/>
        </w:rPr>
        <w:t>我省2022年度行政事业单位内部控制报告编报工作采取网络</w:t>
      </w:r>
      <w:proofErr w:type="gramStart"/>
      <w:r>
        <w:rPr>
          <w:rFonts w:ascii="仿宋" w:eastAsia="仿宋" w:hAnsi="仿宋" w:hint="eastAsia"/>
        </w:rPr>
        <w:t>版方式</w:t>
      </w:r>
      <w:proofErr w:type="gramEnd"/>
      <w:r>
        <w:rPr>
          <w:rFonts w:ascii="仿宋" w:eastAsia="仿宋" w:hAnsi="仿宋" w:hint="eastAsia"/>
        </w:rPr>
        <w:t>报送，各地区、各部门、各单位使用外网通过Firefox（火狐）、Chrome（谷歌）等浏览器登录“财政部统一报表系统（福建）”（http://220.160.52.205:9797/)，开展2022年度内部控制报告的编报工作。单位的用户名为“组织机构代码@NKBG”（如A单位的统一社会信用代码为12345678MB112233JK，取第9～17位为组织机构代码，该单位用户名为“MB112233J@NKBG”）。今年首次登录用户初始密码为Tybb@1026（首次登录后均需修改密码方能使用），其余用户登录密码不变。如需重置密码，请联系技术人员。</w:t>
      </w:r>
    </w:p>
    <w:p w:rsidR="00236AE3" w:rsidRDefault="00236AE3" w:rsidP="00236AE3">
      <w:pPr>
        <w:ind w:firstLineChars="200" w:firstLine="640"/>
        <w:rPr>
          <w:rFonts w:ascii="楷体" w:eastAsia="楷体" w:hAnsi="楷体" w:cs="楷体"/>
        </w:rPr>
      </w:pPr>
      <w:r>
        <w:rPr>
          <w:rFonts w:ascii="楷体" w:eastAsia="楷体" w:hAnsi="楷体" w:cs="楷体" w:hint="eastAsia"/>
        </w:rPr>
        <w:t>（三）报送要求</w:t>
      </w:r>
    </w:p>
    <w:p w:rsidR="00236AE3" w:rsidRDefault="00236AE3" w:rsidP="00236AE3">
      <w:pPr>
        <w:ind w:firstLineChars="200" w:firstLine="640"/>
        <w:rPr>
          <w:rFonts w:ascii="仿宋" w:eastAsia="仿宋" w:hAnsi="仿宋"/>
        </w:rPr>
      </w:pPr>
      <w:r>
        <w:rPr>
          <w:rFonts w:ascii="仿宋" w:eastAsia="仿宋" w:hAnsi="仿宋" w:hint="eastAsia"/>
        </w:rPr>
        <w:lastRenderedPageBreak/>
        <w:t>1.省直各部门应于2023年6月15日前在系统内完成本级和所属单位内部控制报告的审核、汇总、上报工作，根据省财政厅初审结果对报告进行修改，并在编报系统中生成下载部门汇总内部控制报告，由本部门主要负责人签章并加盖公章后，在编报系统中上传汇总内部控制报告的可编辑版本及加盖签章的封面扫描件，无需报送纸质版。有二级预算单位的省直部门至少报送1个典型案例，典型案例内容应包括案例单位名称，案例单位可复制、可推广的经验做法及取得的成效。</w:t>
      </w:r>
    </w:p>
    <w:p w:rsidR="00236AE3" w:rsidRDefault="00236AE3" w:rsidP="00236AE3">
      <w:pPr>
        <w:ind w:firstLineChars="200" w:firstLine="640"/>
        <w:rPr>
          <w:rFonts w:ascii="仿宋" w:eastAsia="仿宋" w:hAnsi="仿宋"/>
        </w:rPr>
      </w:pPr>
      <w:r>
        <w:rPr>
          <w:rFonts w:ascii="仿宋" w:eastAsia="仿宋" w:hAnsi="仿宋" w:hint="eastAsia"/>
        </w:rPr>
        <w:t>2.各设区市财政局、平潭综合实验区财政金融局应于2023 年6月30日前在系统内完成对下级财政部门上报的地区行政事业单位内部控制报告和同级部门行政事业单位内部控制报告的审核、汇总、上报工作，根据省财政厅初审结果对报告进行修改，并在编报系统中生成下载本地区汇总内部控制报告，由财政部门主要负责人签章并加盖公章后，在编报系统中上传汇总内部控制报告的可编辑版本及加盖签章的封面扫描件，无需报送纸质版。每个设区市、平潭综合试验区至少报送2个典型案例，典型案例报送要求同上。</w:t>
      </w:r>
    </w:p>
    <w:p w:rsidR="00236AE3" w:rsidRDefault="00236AE3" w:rsidP="00236AE3">
      <w:pPr>
        <w:ind w:firstLineChars="200" w:firstLine="640"/>
        <w:rPr>
          <w:rFonts w:ascii="方正黑体_GBK" w:eastAsia="方正黑体_GBK" w:hAnsi="方正黑体_GBK" w:cs="方正黑体_GBK"/>
        </w:rPr>
      </w:pPr>
      <w:r>
        <w:rPr>
          <w:rFonts w:ascii="黑体" w:eastAsia="黑体" w:hAnsi="黑体" w:cs="黑体" w:hint="eastAsia"/>
        </w:rPr>
        <w:t>三、其他事项</w:t>
      </w:r>
      <w:r>
        <w:rPr>
          <w:rFonts w:ascii="方正黑体_GBK" w:eastAsia="方正黑体_GBK" w:hAnsi="方正黑体_GBK" w:cs="方正黑体_GBK" w:hint="eastAsia"/>
        </w:rPr>
        <w:t xml:space="preserve">  </w:t>
      </w:r>
    </w:p>
    <w:p w:rsidR="00236AE3" w:rsidRDefault="00236AE3" w:rsidP="00236AE3">
      <w:pPr>
        <w:ind w:firstLineChars="200" w:firstLine="640"/>
        <w:rPr>
          <w:rFonts w:ascii="楷体" w:eastAsia="楷体" w:hAnsi="楷体" w:cs="楷体"/>
        </w:rPr>
      </w:pPr>
      <w:r>
        <w:rPr>
          <w:rFonts w:ascii="楷体" w:eastAsia="楷体" w:hAnsi="楷体" w:cs="楷体" w:hint="eastAsia"/>
        </w:rPr>
        <w:t>（一）总结评价</w:t>
      </w:r>
    </w:p>
    <w:p w:rsidR="00236AE3" w:rsidRDefault="00236AE3" w:rsidP="00236AE3">
      <w:pPr>
        <w:ind w:firstLineChars="200" w:firstLine="640"/>
        <w:rPr>
          <w:rFonts w:ascii="仿宋" w:eastAsia="仿宋" w:hAnsi="仿宋"/>
        </w:rPr>
      </w:pPr>
      <w:r>
        <w:rPr>
          <w:rFonts w:ascii="仿宋" w:eastAsia="仿宋" w:hAnsi="仿宋" w:hint="eastAsia"/>
        </w:rPr>
        <w:t>省财政厅将适时开展对各地区、各部门内部控制报告的审核工作，抽取部分省直单位进行现场检查，并结合各地区、</w:t>
      </w:r>
      <w:r>
        <w:rPr>
          <w:rFonts w:ascii="仿宋" w:eastAsia="仿宋" w:hAnsi="仿宋" w:hint="eastAsia"/>
        </w:rPr>
        <w:lastRenderedPageBreak/>
        <w:t>各部门2022年度内部控制报告编报情况进行总结通报。</w:t>
      </w:r>
    </w:p>
    <w:p w:rsidR="00236AE3" w:rsidRDefault="00236AE3" w:rsidP="00236AE3">
      <w:pPr>
        <w:ind w:firstLineChars="200" w:firstLine="640"/>
        <w:rPr>
          <w:rFonts w:ascii="楷体" w:eastAsia="楷体" w:hAnsi="楷体" w:cs="楷体"/>
        </w:rPr>
      </w:pPr>
      <w:r>
        <w:rPr>
          <w:rFonts w:ascii="楷体" w:eastAsia="楷体" w:hAnsi="楷体" w:cs="楷体" w:hint="eastAsia"/>
        </w:rPr>
        <w:t>（二）关于内控报告编报资料</w:t>
      </w:r>
    </w:p>
    <w:p w:rsidR="00236AE3" w:rsidRDefault="00236AE3" w:rsidP="00236AE3">
      <w:pPr>
        <w:ind w:firstLineChars="200" w:firstLine="640"/>
        <w:rPr>
          <w:rFonts w:ascii="仿宋" w:eastAsia="仿宋" w:hAnsi="仿宋"/>
        </w:rPr>
      </w:pPr>
      <w:r>
        <w:rPr>
          <w:rFonts w:ascii="仿宋" w:eastAsia="仿宋" w:hAnsi="仿宋" w:hint="eastAsia"/>
        </w:rPr>
        <w:t>内部控制报告填写说明、培训视频、审核说明等请在内控编报系统首页的下载中心模块查看。</w:t>
      </w:r>
    </w:p>
    <w:p w:rsidR="00236AE3" w:rsidRDefault="00236AE3" w:rsidP="00236AE3">
      <w:pPr>
        <w:ind w:firstLineChars="200" w:firstLine="640"/>
        <w:rPr>
          <w:rFonts w:ascii="楷体" w:eastAsia="楷体" w:hAnsi="楷体" w:cs="楷体"/>
        </w:rPr>
      </w:pPr>
      <w:r>
        <w:rPr>
          <w:rFonts w:ascii="楷体" w:eastAsia="楷体" w:hAnsi="楷体" w:cs="楷体" w:hint="eastAsia"/>
        </w:rPr>
        <w:t>（三）关于编报单位的信息维护</w:t>
      </w:r>
    </w:p>
    <w:p w:rsidR="00236AE3" w:rsidRDefault="00236AE3" w:rsidP="00236AE3">
      <w:pPr>
        <w:ind w:firstLineChars="200" w:firstLine="640"/>
        <w:rPr>
          <w:rFonts w:ascii="仿宋" w:eastAsia="仿宋" w:hAnsi="仿宋"/>
        </w:rPr>
      </w:pPr>
      <w:r>
        <w:rPr>
          <w:rFonts w:ascii="仿宋" w:eastAsia="仿宋" w:hAnsi="仿宋" w:hint="eastAsia"/>
        </w:rPr>
        <w:t>需要修改单位信息、新增或删除填报单位的，填写《2022年度行政事业单位内部控制报告编报单位信息变动情况表》（见附件3），省直主管部门、设区市财政局、平潭综合实验区财政金融局汇总后于5月31日前将加盖公章的纸质版扫描件及电子版表格发送到czt7569@163.com，邮件标题命名为“2022年度XX单位（地区）内控编报用户变更”。调整期</w:t>
      </w:r>
      <w:proofErr w:type="gramStart"/>
      <w:r>
        <w:rPr>
          <w:rFonts w:ascii="仿宋" w:eastAsia="仿宋" w:hAnsi="仿宋" w:hint="eastAsia"/>
        </w:rPr>
        <w:t>间单位</w:t>
      </w:r>
      <w:proofErr w:type="gramEnd"/>
      <w:r>
        <w:rPr>
          <w:rFonts w:ascii="仿宋" w:eastAsia="仿宋" w:hAnsi="仿宋" w:hint="eastAsia"/>
        </w:rPr>
        <w:t>仍可正常填报。</w:t>
      </w:r>
    </w:p>
    <w:p w:rsidR="00236AE3" w:rsidRDefault="00236AE3" w:rsidP="00236AE3">
      <w:pPr>
        <w:ind w:firstLineChars="200" w:firstLine="640"/>
        <w:rPr>
          <w:rFonts w:ascii="楷体" w:eastAsia="楷体" w:hAnsi="楷体" w:cs="楷体"/>
        </w:rPr>
      </w:pPr>
      <w:r>
        <w:rPr>
          <w:rFonts w:ascii="楷体" w:eastAsia="楷体" w:hAnsi="楷体" w:cs="楷体" w:hint="eastAsia"/>
        </w:rPr>
        <w:t>（四）联系方式</w:t>
      </w:r>
    </w:p>
    <w:p w:rsidR="00236AE3" w:rsidRDefault="00236AE3" w:rsidP="00236AE3">
      <w:pPr>
        <w:ind w:firstLineChars="200" w:firstLine="640"/>
        <w:rPr>
          <w:rFonts w:ascii="仿宋" w:eastAsia="仿宋" w:hAnsi="仿宋"/>
        </w:rPr>
      </w:pPr>
      <w:r>
        <w:rPr>
          <w:rFonts w:ascii="仿宋" w:eastAsia="仿宋" w:hAnsi="仿宋" w:hint="eastAsia"/>
        </w:rPr>
        <w:t>1.业务咨询电话</w:t>
      </w:r>
    </w:p>
    <w:p w:rsidR="00236AE3" w:rsidRDefault="00236AE3" w:rsidP="00236AE3">
      <w:pPr>
        <w:ind w:firstLineChars="200" w:firstLine="640"/>
        <w:rPr>
          <w:rFonts w:ascii="仿宋" w:eastAsia="仿宋" w:hAnsi="仿宋"/>
        </w:rPr>
      </w:pPr>
      <w:r>
        <w:rPr>
          <w:rFonts w:ascii="仿宋" w:eastAsia="仿宋" w:hAnsi="仿宋" w:hint="eastAsia"/>
        </w:rPr>
        <w:t>福建省财政厅会计处：董志华，0591-87097569。</w:t>
      </w:r>
    </w:p>
    <w:p w:rsidR="00236AE3" w:rsidRDefault="00236AE3" w:rsidP="00236AE3">
      <w:pPr>
        <w:ind w:firstLineChars="200" w:firstLine="640"/>
        <w:rPr>
          <w:rFonts w:ascii="仿宋" w:eastAsia="仿宋" w:hAnsi="仿宋"/>
        </w:rPr>
      </w:pPr>
      <w:r>
        <w:rPr>
          <w:rFonts w:ascii="仿宋" w:eastAsia="仿宋" w:hAnsi="仿宋" w:hint="eastAsia"/>
        </w:rPr>
        <w:t>2.技术服务电话</w:t>
      </w:r>
    </w:p>
    <w:p w:rsidR="00236AE3" w:rsidRDefault="00236AE3" w:rsidP="00236AE3">
      <w:pPr>
        <w:ind w:firstLineChars="200" w:firstLine="640"/>
        <w:rPr>
          <w:rFonts w:ascii="仿宋" w:eastAsia="仿宋" w:hAnsi="仿宋"/>
        </w:rPr>
      </w:pPr>
      <w:r>
        <w:rPr>
          <w:rFonts w:ascii="仿宋" w:eastAsia="仿宋" w:hAnsi="仿宋" w:hint="eastAsia"/>
        </w:rPr>
        <w:t xml:space="preserve">省直行政事业单位：18106926820。    </w:t>
      </w:r>
    </w:p>
    <w:p w:rsidR="00236AE3" w:rsidRDefault="00236AE3" w:rsidP="00236AE3">
      <w:pPr>
        <w:ind w:firstLineChars="200" w:firstLine="640"/>
        <w:rPr>
          <w:rFonts w:ascii="仿宋" w:eastAsia="仿宋" w:hAnsi="仿宋"/>
        </w:rPr>
      </w:pPr>
      <w:r>
        <w:rPr>
          <w:rFonts w:ascii="仿宋" w:eastAsia="仿宋" w:hAnsi="仿宋" w:hint="eastAsia"/>
        </w:rPr>
        <w:t>全省财政系统：13314954897。</w:t>
      </w:r>
    </w:p>
    <w:p w:rsidR="00236AE3" w:rsidRDefault="00236AE3" w:rsidP="00236AE3">
      <w:pPr>
        <w:ind w:firstLineChars="200" w:firstLine="640"/>
        <w:rPr>
          <w:rFonts w:ascii="仿宋" w:eastAsia="仿宋" w:hAnsi="仿宋"/>
        </w:rPr>
      </w:pPr>
      <w:r>
        <w:rPr>
          <w:rFonts w:ascii="仿宋" w:eastAsia="仿宋" w:hAnsi="仿宋" w:hint="eastAsia"/>
        </w:rPr>
        <w:t xml:space="preserve">其他预算单位：4001199797转8。    </w:t>
      </w:r>
    </w:p>
    <w:p w:rsidR="00236AE3" w:rsidRDefault="00236AE3" w:rsidP="00236AE3">
      <w:pPr>
        <w:ind w:firstLineChars="200" w:firstLine="640"/>
        <w:rPr>
          <w:rFonts w:ascii="仿宋" w:eastAsia="仿宋" w:hAnsi="仿宋"/>
        </w:rPr>
      </w:pPr>
      <w:r>
        <w:rPr>
          <w:rFonts w:ascii="仿宋" w:eastAsia="仿宋" w:hAnsi="仿宋" w:hint="eastAsia"/>
        </w:rPr>
        <w:t>3.省级单位内控技术服务群</w:t>
      </w:r>
    </w:p>
    <w:p w:rsidR="00236AE3" w:rsidRDefault="00236AE3" w:rsidP="00236AE3">
      <w:pPr>
        <w:ind w:firstLineChars="200" w:firstLine="640"/>
        <w:rPr>
          <w:rFonts w:ascii="仿宋" w:eastAsia="仿宋" w:hAnsi="仿宋"/>
        </w:rPr>
      </w:pPr>
      <w:r>
        <w:rPr>
          <w:rFonts w:ascii="仿宋" w:eastAsia="仿宋" w:hAnsi="仿宋" w:hint="eastAsia"/>
          <w:noProof/>
        </w:rPr>
        <w:drawing>
          <wp:anchor distT="0" distB="0" distL="114300" distR="114300" simplePos="0" relativeHeight="251659264" behindDoc="0" locked="0" layoutInCell="1" allowOverlap="1">
            <wp:simplePos x="0" y="0"/>
            <wp:positionH relativeFrom="page">
              <wp:posOffset>4598670</wp:posOffset>
            </wp:positionH>
            <wp:positionV relativeFrom="page">
              <wp:posOffset>9622790</wp:posOffset>
            </wp:positionV>
            <wp:extent cx="1892300" cy="444500"/>
            <wp:effectExtent l="0" t="0" r="12700" b="12700"/>
            <wp:wrapNone/>
            <wp:docPr id="6" name="barcode" descr="9011001230008368"/>
            <wp:cNvGraphicFramePr/>
            <a:graphic xmlns:a="http://schemas.openxmlformats.org/drawingml/2006/main">
              <a:graphicData uri="http://schemas.openxmlformats.org/drawingml/2006/picture">
                <pic:pic xmlns:pic="http://schemas.openxmlformats.org/drawingml/2006/picture">
                  <pic:nvPicPr>
                    <pic:cNvPr id="6" name="barcode" descr="9011001230008368"/>
                    <pic:cNvPicPr/>
                  </pic:nvPicPr>
                  <pic:blipFill>
                    <a:blip r:embed="rId4" cstate="print"/>
                    <a:stretch>
                      <a:fillRect/>
                    </a:stretch>
                  </pic:blipFill>
                  <pic:spPr>
                    <a:xfrm>
                      <a:off x="0" y="0"/>
                      <a:ext cx="1892300" cy="444500"/>
                    </a:xfrm>
                    <a:prstGeom prst="rect">
                      <a:avLst/>
                    </a:prstGeom>
                  </pic:spPr>
                </pic:pic>
              </a:graphicData>
            </a:graphic>
          </wp:anchor>
        </w:drawing>
      </w:r>
      <w:r>
        <w:rPr>
          <w:rFonts w:ascii="仿宋" w:eastAsia="仿宋" w:hAnsi="仿宋" w:hint="eastAsia"/>
        </w:rPr>
        <w:t>为方便内部控制报告编报过程中的问题解答和沟通，</w:t>
      </w:r>
      <w:proofErr w:type="gramStart"/>
      <w:r>
        <w:rPr>
          <w:rFonts w:ascii="仿宋" w:eastAsia="仿宋" w:hAnsi="仿宋" w:hint="eastAsia"/>
        </w:rPr>
        <w:t>请尚未</w:t>
      </w:r>
      <w:proofErr w:type="gramEnd"/>
      <w:r>
        <w:rPr>
          <w:rFonts w:ascii="仿宋" w:eastAsia="仿宋" w:hAnsi="仿宋" w:hint="eastAsia"/>
        </w:rPr>
        <w:t>加入技术服务群的省直单位编报人员扫描二</w:t>
      </w:r>
      <w:proofErr w:type="gramStart"/>
      <w:r>
        <w:rPr>
          <w:rFonts w:ascii="仿宋" w:eastAsia="仿宋" w:hAnsi="仿宋" w:hint="eastAsia"/>
        </w:rPr>
        <w:t>维码加入</w:t>
      </w:r>
      <w:r>
        <w:rPr>
          <w:rFonts w:ascii="仿宋" w:eastAsia="仿宋" w:hAnsi="仿宋" w:hint="eastAsia"/>
        </w:rPr>
        <w:lastRenderedPageBreak/>
        <w:t>微信群</w:t>
      </w:r>
      <w:proofErr w:type="gramEnd"/>
      <w:r>
        <w:rPr>
          <w:rFonts w:ascii="仿宋" w:eastAsia="仿宋" w:hAnsi="仿宋" w:hint="eastAsia"/>
        </w:rPr>
        <w:t>（二</w:t>
      </w:r>
      <w:proofErr w:type="gramStart"/>
      <w:r>
        <w:rPr>
          <w:rFonts w:ascii="仿宋" w:eastAsia="仿宋" w:hAnsi="仿宋" w:hint="eastAsia"/>
        </w:rPr>
        <w:t>维码见</w:t>
      </w:r>
      <w:proofErr w:type="gramEnd"/>
      <w:r>
        <w:rPr>
          <w:rFonts w:ascii="仿宋" w:eastAsia="仿宋" w:hAnsi="仿宋" w:hint="eastAsia"/>
        </w:rPr>
        <w:t>附件4），及时反馈报告编制、报送工作中遇到的有关问题，</w:t>
      </w:r>
      <w:proofErr w:type="gramStart"/>
      <w:r>
        <w:rPr>
          <w:rFonts w:ascii="仿宋" w:eastAsia="仿宋" w:hAnsi="仿宋" w:hint="eastAsia"/>
        </w:rPr>
        <w:t>进群须备注</w:t>
      </w:r>
      <w:proofErr w:type="gramEnd"/>
      <w:r>
        <w:rPr>
          <w:rFonts w:ascii="仿宋" w:eastAsia="仿宋" w:hAnsi="仿宋" w:hint="eastAsia"/>
        </w:rPr>
        <w:t>单位和姓名。</w:t>
      </w:r>
      <w:bookmarkEnd w:id="2"/>
    </w:p>
    <w:p w:rsidR="00236AE3" w:rsidRDefault="00236AE3" w:rsidP="00236AE3">
      <w:pPr>
        <w:rPr>
          <w:rFonts w:ascii="仿宋" w:eastAsia="仿宋" w:hAnsi="仿宋"/>
          <w:color w:val="000000"/>
        </w:rPr>
      </w:pPr>
    </w:p>
    <w:tbl>
      <w:tblPr>
        <w:tblW w:w="5000" w:type="pct"/>
        <w:tblLayout w:type="fixed"/>
        <w:tblCellMar>
          <w:left w:w="0" w:type="dxa"/>
          <w:right w:w="0" w:type="dxa"/>
        </w:tblCellMar>
        <w:tblLook w:val="04A0"/>
      </w:tblPr>
      <w:tblGrid>
        <w:gridCol w:w="1440"/>
        <w:gridCol w:w="359"/>
        <w:gridCol w:w="6507"/>
      </w:tblGrid>
      <w:tr w:rsidR="00236AE3" w:rsidTr="00762A56">
        <w:tc>
          <w:tcPr>
            <w:tcW w:w="867" w:type="pct"/>
          </w:tcPr>
          <w:p w:rsidR="00236AE3" w:rsidRDefault="00236AE3" w:rsidP="00762A56">
            <w:pPr>
              <w:rPr>
                <w:rFonts w:ascii="仿宋" w:eastAsia="仿宋" w:hAnsi="仿宋"/>
                <w:color w:val="000000"/>
              </w:rPr>
            </w:pPr>
            <w:bookmarkStart w:id="3" w:name="PO_ffj"/>
            <w:bookmarkEnd w:id="3"/>
            <w:r>
              <w:rPr>
                <w:rFonts w:ascii="仿宋" w:eastAsia="仿宋" w:hAnsi="仿宋" w:hint="eastAsia"/>
                <w:color w:val="000000"/>
              </w:rPr>
              <w:t xml:space="preserve">    </w:t>
            </w:r>
            <w:bookmarkStart w:id="4" w:name="PO_ffjsm"/>
            <w:r>
              <w:rPr>
                <w:rFonts w:ascii="仿宋" w:eastAsia="仿宋" w:hAnsi="仿宋" w:hint="eastAsia"/>
                <w:color w:val="000000"/>
              </w:rPr>
              <w:t>附件：</w:t>
            </w:r>
            <w:bookmarkEnd w:id="4"/>
          </w:p>
        </w:tc>
        <w:tc>
          <w:tcPr>
            <w:tcW w:w="216" w:type="pct"/>
          </w:tcPr>
          <w:p w:rsidR="00236AE3" w:rsidRDefault="00236AE3" w:rsidP="00762A56">
            <w:pPr>
              <w:rPr>
                <w:rFonts w:ascii="仿宋" w:eastAsia="仿宋" w:hAnsi="仿宋"/>
                <w:color w:val="000000"/>
              </w:rPr>
            </w:pPr>
            <w:bookmarkStart w:id="5" w:name="PO_ffjn1"/>
            <w:r>
              <w:rPr>
                <w:rFonts w:ascii="仿宋" w:eastAsia="仿宋" w:hAnsi="仿宋" w:hint="eastAsia"/>
                <w:color w:val="000000"/>
              </w:rPr>
              <w:t>1.</w:t>
            </w:r>
            <w:bookmarkEnd w:id="5"/>
          </w:p>
        </w:tc>
        <w:tc>
          <w:tcPr>
            <w:tcW w:w="3916" w:type="pct"/>
          </w:tcPr>
          <w:p w:rsidR="00236AE3" w:rsidRDefault="00236AE3" w:rsidP="00762A56">
            <w:pPr>
              <w:rPr>
                <w:rFonts w:ascii="仿宋" w:eastAsia="仿宋" w:hAnsi="仿宋"/>
                <w:color w:val="000000"/>
              </w:rPr>
            </w:pPr>
            <w:bookmarkStart w:id="6" w:name="PO_ffj1"/>
            <w:r>
              <w:rPr>
                <w:rFonts w:ascii="仿宋" w:eastAsia="仿宋" w:hAnsi="仿宋" w:hint="eastAsia"/>
                <w:color w:val="000000"/>
              </w:rPr>
              <w:t>2022年度行政事业单位内部控制报告 </w:t>
            </w:r>
            <w:bookmarkEnd w:id="6"/>
          </w:p>
        </w:tc>
      </w:tr>
      <w:tr w:rsidR="00236AE3" w:rsidTr="00762A56">
        <w:tc>
          <w:tcPr>
            <w:tcW w:w="867" w:type="pct"/>
          </w:tcPr>
          <w:p w:rsidR="00236AE3" w:rsidRDefault="00236AE3" w:rsidP="00762A56">
            <w:pPr>
              <w:rPr>
                <w:rFonts w:ascii="仿宋" w:eastAsia="仿宋" w:hAnsi="仿宋"/>
                <w:color w:val="000000"/>
              </w:rPr>
            </w:pPr>
          </w:p>
        </w:tc>
        <w:tc>
          <w:tcPr>
            <w:tcW w:w="216" w:type="pct"/>
          </w:tcPr>
          <w:p w:rsidR="00236AE3" w:rsidRDefault="00236AE3" w:rsidP="00762A56">
            <w:pPr>
              <w:rPr>
                <w:rFonts w:ascii="仿宋" w:eastAsia="仿宋" w:hAnsi="仿宋"/>
                <w:color w:val="000000"/>
              </w:rPr>
            </w:pPr>
            <w:bookmarkStart w:id="7" w:name="PO_ffjn2"/>
            <w:r>
              <w:rPr>
                <w:rFonts w:ascii="仿宋" w:eastAsia="仿宋" w:hAnsi="仿宋" w:hint="eastAsia"/>
                <w:color w:val="000000"/>
              </w:rPr>
              <w:t>2.</w:t>
            </w:r>
            <w:bookmarkEnd w:id="7"/>
          </w:p>
        </w:tc>
        <w:tc>
          <w:tcPr>
            <w:tcW w:w="3916" w:type="pct"/>
          </w:tcPr>
          <w:p w:rsidR="00236AE3" w:rsidRDefault="00236AE3" w:rsidP="00762A56">
            <w:pPr>
              <w:rPr>
                <w:rFonts w:ascii="仿宋" w:eastAsia="仿宋" w:hAnsi="仿宋"/>
                <w:color w:val="000000"/>
              </w:rPr>
            </w:pPr>
            <w:bookmarkStart w:id="8" w:name="PO_ffj2"/>
            <w:r>
              <w:rPr>
                <w:rFonts w:ascii="仿宋" w:eastAsia="仿宋" w:hAnsi="仿宋" w:hint="eastAsia"/>
                <w:color w:val="000000"/>
              </w:rPr>
              <w:t>2022年度地区（部门）汇总内部控制报告 </w:t>
            </w:r>
            <w:bookmarkEnd w:id="8"/>
          </w:p>
        </w:tc>
      </w:tr>
      <w:tr w:rsidR="00236AE3" w:rsidTr="00762A56">
        <w:tc>
          <w:tcPr>
            <w:tcW w:w="867" w:type="pct"/>
          </w:tcPr>
          <w:p w:rsidR="00236AE3" w:rsidRDefault="00236AE3" w:rsidP="00762A56">
            <w:pPr>
              <w:rPr>
                <w:rFonts w:ascii="仿宋" w:eastAsia="仿宋" w:hAnsi="仿宋"/>
                <w:color w:val="000000"/>
              </w:rPr>
            </w:pPr>
          </w:p>
        </w:tc>
        <w:tc>
          <w:tcPr>
            <w:tcW w:w="216" w:type="pct"/>
          </w:tcPr>
          <w:p w:rsidR="00236AE3" w:rsidRDefault="00236AE3" w:rsidP="00762A56">
            <w:pPr>
              <w:rPr>
                <w:rFonts w:ascii="仿宋" w:eastAsia="仿宋" w:hAnsi="仿宋"/>
                <w:color w:val="000000"/>
              </w:rPr>
            </w:pPr>
            <w:bookmarkStart w:id="9" w:name="PO_ffjn3"/>
            <w:r>
              <w:rPr>
                <w:rFonts w:ascii="仿宋" w:eastAsia="仿宋" w:hAnsi="仿宋" w:hint="eastAsia"/>
                <w:color w:val="000000"/>
              </w:rPr>
              <w:t>3.</w:t>
            </w:r>
            <w:bookmarkEnd w:id="9"/>
          </w:p>
        </w:tc>
        <w:tc>
          <w:tcPr>
            <w:tcW w:w="3916" w:type="pct"/>
          </w:tcPr>
          <w:p w:rsidR="00236AE3" w:rsidRDefault="00236AE3" w:rsidP="00762A56">
            <w:pPr>
              <w:rPr>
                <w:rFonts w:ascii="仿宋" w:eastAsia="仿宋" w:hAnsi="仿宋"/>
                <w:color w:val="000000"/>
              </w:rPr>
            </w:pPr>
            <w:bookmarkStart w:id="10" w:name="PO_ffj3"/>
            <w:r>
              <w:rPr>
                <w:rFonts w:ascii="仿宋" w:eastAsia="仿宋" w:hAnsi="仿宋" w:hint="eastAsia"/>
                <w:color w:val="000000"/>
              </w:rPr>
              <w:t>2022年度行政事业单位内部控制报告编报单位信息变动情况表</w:t>
            </w:r>
            <w:bookmarkEnd w:id="10"/>
          </w:p>
        </w:tc>
      </w:tr>
      <w:tr w:rsidR="00236AE3" w:rsidTr="00762A56">
        <w:tc>
          <w:tcPr>
            <w:tcW w:w="867" w:type="pct"/>
          </w:tcPr>
          <w:p w:rsidR="00236AE3" w:rsidRDefault="00236AE3" w:rsidP="00762A56">
            <w:pPr>
              <w:rPr>
                <w:rFonts w:ascii="仿宋" w:eastAsia="仿宋" w:hAnsi="仿宋"/>
                <w:color w:val="000000"/>
              </w:rPr>
            </w:pPr>
          </w:p>
        </w:tc>
        <w:tc>
          <w:tcPr>
            <w:tcW w:w="216" w:type="pct"/>
          </w:tcPr>
          <w:p w:rsidR="00236AE3" w:rsidRDefault="00236AE3" w:rsidP="00762A56">
            <w:pPr>
              <w:rPr>
                <w:rFonts w:ascii="仿宋" w:eastAsia="仿宋" w:hAnsi="仿宋"/>
                <w:color w:val="000000"/>
              </w:rPr>
            </w:pPr>
            <w:bookmarkStart w:id="11" w:name="PO_ffjn4"/>
            <w:r>
              <w:rPr>
                <w:rFonts w:ascii="仿宋" w:eastAsia="仿宋" w:hAnsi="仿宋" w:hint="eastAsia"/>
                <w:color w:val="000000"/>
              </w:rPr>
              <w:t>4.</w:t>
            </w:r>
            <w:bookmarkEnd w:id="11"/>
          </w:p>
        </w:tc>
        <w:tc>
          <w:tcPr>
            <w:tcW w:w="3916" w:type="pct"/>
          </w:tcPr>
          <w:p w:rsidR="00236AE3" w:rsidRDefault="00236AE3" w:rsidP="00762A56">
            <w:pPr>
              <w:rPr>
                <w:rFonts w:ascii="仿宋" w:eastAsia="仿宋" w:hAnsi="仿宋"/>
                <w:color w:val="000000"/>
              </w:rPr>
            </w:pPr>
            <w:bookmarkStart w:id="12" w:name="PO_ffj4"/>
            <w:r>
              <w:rPr>
                <w:rFonts w:ascii="仿宋" w:eastAsia="仿宋" w:hAnsi="仿宋" w:hint="eastAsia"/>
                <w:color w:val="000000"/>
              </w:rPr>
              <w:t>内控报告技术服务</w:t>
            </w:r>
            <w:proofErr w:type="gramStart"/>
            <w:r>
              <w:rPr>
                <w:rFonts w:ascii="仿宋" w:eastAsia="仿宋" w:hAnsi="仿宋" w:hint="eastAsia"/>
                <w:color w:val="000000"/>
              </w:rPr>
              <w:t>微信二维码</w:t>
            </w:r>
            <w:bookmarkEnd w:id="12"/>
            <w:proofErr w:type="gramEnd"/>
          </w:p>
        </w:tc>
      </w:tr>
    </w:tbl>
    <w:p w:rsidR="00236AE3" w:rsidRDefault="00236AE3" w:rsidP="00236AE3">
      <w:pPr>
        <w:rPr>
          <w:rFonts w:ascii="仿宋" w:eastAsia="仿宋" w:hAnsi="仿宋"/>
          <w:color w:val="000000"/>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236AE3" w:rsidTr="00762A56">
        <w:trPr>
          <w:trHeight w:val="624"/>
        </w:trPr>
        <w:tc>
          <w:tcPr>
            <w:tcW w:w="5000" w:type="pct"/>
          </w:tcPr>
          <w:p w:rsidR="00236AE3" w:rsidRDefault="00236AE3" w:rsidP="00762A56">
            <w:pPr>
              <w:tabs>
                <w:tab w:val="left" w:pos="7305"/>
              </w:tabs>
              <w:wordWrap w:val="0"/>
              <w:ind w:right="482"/>
              <w:rPr>
                <w:rFonts w:ascii="仿宋" w:eastAsia="仿宋" w:hAnsi="仿宋"/>
                <w:color w:val="000000"/>
              </w:rPr>
            </w:pPr>
            <w:bookmarkStart w:id="13" w:name="PO_fyz"/>
            <w:bookmarkEnd w:id="13"/>
          </w:p>
          <w:p w:rsidR="00236AE3" w:rsidRDefault="00236AE3" w:rsidP="00762A56">
            <w:pPr>
              <w:tabs>
                <w:tab w:val="left" w:pos="7305"/>
              </w:tabs>
              <w:wordWrap w:val="0"/>
              <w:ind w:right="482"/>
              <w:rPr>
                <w:rFonts w:ascii="仿宋" w:eastAsia="仿宋" w:hAnsi="仿宋"/>
                <w:color w:val="000000"/>
              </w:rPr>
            </w:pPr>
          </w:p>
          <w:p w:rsidR="00236AE3" w:rsidRDefault="00236AE3" w:rsidP="00762A56">
            <w:pPr>
              <w:tabs>
                <w:tab w:val="left" w:pos="8820"/>
              </w:tabs>
              <w:jc w:val="center"/>
              <w:rPr>
                <w:rFonts w:ascii="仿宋" w:eastAsia="仿宋" w:hAnsi="仿宋"/>
                <w:color w:val="000000"/>
              </w:rPr>
            </w:pPr>
            <w:r>
              <w:rPr>
                <w:rFonts w:ascii="仿宋" w:eastAsia="仿宋" w:hAnsi="仿宋" w:hint="eastAsia"/>
                <w:color w:val="000000"/>
              </w:rPr>
              <w:t xml:space="preserve">                       </w:t>
            </w:r>
            <w:bookmarkStart w:id="14" w:name="PO_fsm1"/>
            <w:r>
              <w:rPr>
                <w:rFonts w:ascii="仿宋" w:eastAsia="仿宋" w:hAnsi="仿宋" w:hint="eastAsia"/>
                <w:color w:val="000000"/>
              </w:rPr>
              <w:t>福建省财政厅</w:t>
            </w:r>
            <w:bookmarkEnd w:id="14"/>
            <w:r>
              <w:rPr>
                <w:rFonts w:ascii="仿宋" w:eastAsia="仿宋" w:hAnsi="仿宋" w:hint="eastAsia"/>
                <w:color w:val="000000"/>
              </w:rPr>
              <w:t xml:space="preserve">         </w:t>
            </w:r>
          </w:p>
        </w:tc>
      </w:tr>
      <w:tr w:rsidR="00236AE3" w:rsidTr="00762A56">
        <w:trPr>
          <w:trHeight w:val="308"/>
        </w:trPr>
        <w:tc>
          <w:tcPr>
            <w:tcW w:w="5000" w:type="pct"/>
          </w:tcPr>
          <w:p w:rsidR="00236AE3" w:rsidRDefault="00236AE3" w:rsidP="00762A56">
            <w:pPr>
              <w:wordWrap w:val="0"/>
              <w:jc w:val="right"/>
              <w:rPr>
                <w:rFonts w:ascii="仿宋" w:eastAsia="仿宋" w:hAnsi="仿宋"/>
                <w:color w:val="000000"/>
              </w:rPr>
            </w:pPr>
            <w:bookmarkStart w:id="15" w:name="PO_fqfrq"/>
            <w:r>
              <w:rPr>
                <w:rFonts w:ascii="仿宋" w:eastAsia="仿宋" w:hAnsi="仿宋" w:hint="eastAsia"/>
                <w:color w:val="000000"/>
              </w:rPr>
              <w:t>2023年5月23日</w:t>
            </w:r>
            <w:bookmarkEnd w:id="15"/>
            <w:r>
              <w:rPr>
                <w:rFonts w:ascii="仿宋" w:eastAsia="仿宋" w:hAnsi="仿宋" w:hint="eastAsia"/>
                <w:color w:val="000000"/>
              </w:rPr>
              <w:t xml:space="preserve">        </w:t>
            </w:r>
          </w:p>
        </w:tc>
      </w:tr>
    </w:tbl>
    <w:p w:rsidR="000702C3" w:rsidRDefault="00236AE3"/>
    <w:sectPr w:rsidR="000702C3" w:rsidSect="006D6A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6AE3"/>
    <w:rsid w:val="000E4D25"/>
    <w:rsid w:val="00236AE3"/>
    <w:rsid w:val="005D0B28"/>
    <w:rsid w:val="006D6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E3"/>
    <w:pPr>
      <w:widowControl w:val="0"/>
      <w:jc w:val="both"/>
    </w:pPr>
    <w:rPr>
      <w:rFonts w:cs="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36AE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2324</Characters>
  <Application>Microsoft Office Word</Application>
  <DocSecurity>0</DocSecurity>
  <Lines>19</Lines>
  <Paragraphs>5</Paragraphs>
  <ScaleCrop>false</ScaleCrop>
  <Company>Micorosoft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2023-06-07T08:19:00Z</dcterms:created>
  <dcterms:modified xsi:type="dcterms:W3CDTF">2023-06-07T08:20:00Z</dcterms:modified>
</cp:coreProperties>
</file>